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3A" w:rsidRPr="00FD293A" w:rsidRDefault="00FD293A" w:rsidP="00FD293A">
      <w:pPr>
        <w:shd w:val="clear" w:color="auto" w:fill="FFFFFF"/>
        <w:spacing w:before="29" w:after="0" w:line="240" w:lineRule="auto"/>
        <w:ind w:left="140" w:right="100"/>
        <w:rPr>
          <w:rFonts w:ascii="Arial" w:eastAsia="Times New Roman" w:hAnsi="Arial" w:cs="Arial"/>
          <w:color w:val="222222"/>
          <w:sz w:val="19"/>
          <w:szCs w:val="19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can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change 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 clicking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flag icons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 at the top of the screen. If you hover</w:t>
      </w:r>
      <w:r w:rsidRPr="00FD293A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 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the 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ouse ov</w:t>
      </w:r>
      <w:r w:rsidRPr="00FD293A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e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r the flag, y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o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u can see the na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e of the language that it represents.</w:t>
      </w:r>
    </w:p>
    <w:p w:rsidR="00FD293A" w:rsidRPr="00FD293A" w:rsidRDefault="00FD293A" w:rsidP="00FD293A">
      <w:pPr>
        <w:shd w:val="clear" w:color="auto" w:fill="FFFFFF"/>
        <w:spacing w:before="29" w:after="0" w:line="240" w:lineRule="auto"/>
        <w:ind w:left="140" w:right="100"/>
        <w:rPr>
          <w:rFonts w:ascii="Arial" w:eastAsia="Times New Roman" w:hAnsi="Arial" w:cs="Arial"/>
          <w:color w:val="222222"/>
          <w:sz w:val="19"/>
          <w:szCs w:val="19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D293A" w:rsidRPr="00FD293A" w:rsidRDefault="00FD293A" w:rsidP="00FD293A">
      <w:pPr>
        <w:shd w:val="clear" w:color="auto" w:fill="FFFFFF"/>
        <w:spacing w:before="29" w:after="0" w:line="240" w:lineRule="auto"/>
        <w:ind w:left="140" w:right="100"/>
        <w:rPr>
          <w:rFonts w:ascii="Arial" w:eastAsia="Times New Roman" w:hAnsi="Arial" w:cs="Arial"/>
          <w:color w:val="222222"/>
          <w:sz w:val="19"/>
          <w:szCs w:val="19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Before you start using 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Q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uanTB, you 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ay need to c</w:t>
      </w:r>
      <w:r w:rsidRPr="00FD293A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u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sto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ize the tool for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your 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location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D293A" w:rsidRPr="00FD293A" w:rsidRDefault="00FD293A" w:rsidP="00FD293A">
      <w:pPr>
        <w:shd w:val="clear" w:color="auto" w:fill="FFFFFF"/>
        <w:spacing w:before="29" w:after="0" w:line="240" w:lineRule="auto"/>
        <w:ind w:left="140" w:right="100"/>
        <w:rPr>
          <w:rFonts w:ascii="Arial" w:eastAsia="Times New Roman" w:hAnsi="Arial" w:cs="Arial"/>
          <w:color w:val="222222"/>
          <w:sz w:val="19"/>
          <w:szCs w:val="19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D293A" w:rsidRPr="00FD293A" w:rsidRDefault="00FD293A" w:rsidP="00FD293A">
      <w:pPr>
        <w:shd w:val="clear" w:color="auto" w:fill="FFFFFF"/>
        <w:spacing w:before="29" w:after="0" w:line="240" w:lineRule="auto"/>
        <w:ind w:left="500" w:right="100"/>
        <w:rPr>
          <w:rFonts w:ascii="Arial" w:eastAsia="Times New Roman" w:hAnsi="Arial" w:cs="Arial"/>
          <w:color w:val="222222"/>
          <w:sz w:val="19"/>
          <w:szCs w:val="19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1.</w:t>
      </w:r>
      <w:r w:rsidRPr="00FD293A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Go 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File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 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enu and s</w:t>
      </w:r>
      <w:r w:rsidRPr="00FD293A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e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lect the</w:t>
      </w:r>
      <w:r w:rsidRPr="00FD293A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 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Me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d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icines 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enu option.</w:t>
      </w:r>
    </w:p>
    <w:p w:rsidR="00FD293A" w:rsidRPr="00495B3F" w:rsidRDefault="00FD293A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The tool contains all TB </w:t>
      </w:r>
      <w:r w:rsidRP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edic</w:t>
      </w:r>
      <w:r w:rsidRP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nes from</w:t>
      </w:r>
      <w:r w:rsidRP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the </w:t>
      </w:r>
      <w:r w:rsidRP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HO List of Pre-Qualified Medicines, along with t</w:t>
      </w:r>
      <w:r w:rsidRP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eir WHO-approved abbreviations, strengths, and fo</w:t>
      </w:r>
      <w:r w:rsidRP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rm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s.</w:t>
      </w:r>
    </w:p>
    <w:p w:rsidR="00FD293A" w:rsidRPr="00495B3F" w:rsidRDefault="00FD293A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Check if the existing information is compatible with your 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location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If you need to make changes, refer to the “QuanTB User’s Guide.” </w:t>
      </w:r>
    </w:p>
    <w:p w:rsidR="00FD293A" w:rsidRPr="00FD293A" w:rsidRDefault="00FD293A" w:rsidP="00FD293A">
      <w:pPr>
        <w:pStyle w:val="ListParagraph"/>
        <w:shd w:val="clear" w:color="auto" w:fill="FFFFFF"/>
        <w:spacing w:after="0" w:line="240" w:lineRule="auto"/>
        <w:ind w:left="500" w:right="268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FD293A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Go 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File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 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enu and s</w:t>
      </w:r>
      <w:r w:rsidRPr="00FD293A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e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lect the</w:t>
      </w:r>
      <w:r w:rsidRPr="00FD293A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 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</w:rPr>
        <w:t>Treatment Regimens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m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enu option.</w:t>
      </w:r>
    </w:p>
    <w:p w:rsidR="00FD293A" w:rsidRPr="00FD293A" w:rsidRDefault="00FD293A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The tool contains treatment regimens examples for training purposes only.</w:t>
      </w:r>
    </w:p>
    <w:p w:rsidR="00FD293A" w:rsidRPr="00FD293A" w:rsidRDefault="00FD293A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Refer 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“QuanTB User’s Guide”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information on how to enter your treatment regimens. </w:t>
      </w:r>
    </w:p>
    <w:p w:rsidR="00FD293A" w:rsidRPr="00FD293A" w:rsidRDefault="00FD293A" w:rsidP="00FD293A">
      <w:pPr>
        <w:shd w:val="clear" w:color="auto" w:fill="FFFFFF"/>
        <w:spacing w:after="0" w:line="240" w:lineRule="auto"/>
        <w:ind w:left="500" w:right="268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FD293A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After checking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updating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 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Me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</w:rPr>
        <w:t>d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icines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 and </w:t>
      </w:r>
      <w:r w:rsidRPr="00FD293A"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</w:rPr>
        <w:t>Treatment Regimens</w:t>
      </w:r>
      <w:r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</w:rPr>
        <w:t xml:space="preserve"> 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lists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you are ready to start using </w:t>
      </w:r>
      <w:r w:rsidRPr="00FD293A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Q</w:t>
      </w:r>
      <w:r w:rsidR="009E049F">
        <w:rPr>
          <w:rFonts w:ascii="Times New Roman" w:eastAsia="Times New Roman" w:hAnsi="Times New Roman" w:cs="Times New Roman"/>
          <w:color w:val="222222"/>
          <w:sz w:val="24"/>
          <w:szCs w:val="24"/>
        </w:rPr>
        <w:t>uanTB.</w:t>
      </w:r>
    </w:p>
    <w:p w:rsidR="00FD293A" w:rsidRPr="00FD293A" w:rsidRDefault="00FD293A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ou can create a new forecasting by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 </w:t>
      </w:r>
      <w:r w:rsidRPr="001F792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File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 menu and select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menu option for New or click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the </w:t>
      </w:r>
      <w:proofErr w:type="gramStart"/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New</w:t>
      </w:r>
      <w:proofErr w:type="gramEnd"/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icon in the left upper corner.</w:t>
      </w:r>
    </w:p>
    <w:p w:rsidR="00FD293A" w:rsidRPr="00FD293A" w:rsidRDefault="00FD293A" w:rsidP="00FD29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You can open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previou</w:t>
      </w:r>
      <w:bookmarkStart w:id="0" w:name="_GoBack"/>
      <w:bookmarkEnd w:id="0"/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sly saved forecasting by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 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1F792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menu and select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menu option for Open or click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Folder icon in the left upper corner.</w:t>
      </w:r>
    </w:p>
    <w:p w:rsidR="00FD293A" w:rsidRPr="00FD293A" w:rsidRDefault="00FD293A" w:rsidP="00FD293A">
      <w:pPr>
        <w:shd w:val="clear" w:color="auto" w:fill="FFFFFF"/>
        <w:spacing w:after="0" w:line="240" w:lineRule="auto"/>
        <w:ind w:left="140" w:right="268"/>
        <w:rPr>
          <w:rFonts w:ascii="Arial" w:eastAsia="Times New Roman" w:hAnsi="Arial" w:cs="Arial"/>
          <w:color w:val="222222"/>
          <w:sz w:val="19"/>
          <w:szCs w:val="19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D293A" w:rsidRDefault="00FD293A" w:rsidP="00FD293A">
      <w:pPr>
        <w:shd w:val="clear" w:color="auto" w:fill="FFFFFF"/>
        <w:spacing w:after="0" w:line="240" w:lineRule="auto"/>
        <w:ind w:left="140" w:right="2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D293A">
        <w:rPr>
          <w:rFonts w:ascii="Times New Roman" w:eastAsia="Times New Roman" w:hAnsi="Times New Roman" w:cs="Times New Roman"/>
          <w:color w:val="222222"/>
          <w:sz w:val="24"/>
          <w:szCs w:val="24"/>
        </w:rPr>
        <w:t>As you use QuanTB, please save your work on a regular basis. QuanTB does not save data automatically. </w:t>
      </w:r>
    </w:p>
    <w:p w:rsidR="00FD293A" w:rsidRDefault="00FD293A" w:rsidP="00FD293A">
      <w:pPr>
        <w:shd w:val="clear" w:color="auto" w:fill="FFFFFF"/>
        <w:spacing w:after="0" w:line="240" w:lineRule="auto"/>
        <w:ind w:left="140" w:right="2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D293A" w:rsidRDefault="00FD293A" w:rsidP="00FD293A">
      <w:pPr>
        <w:shd w:val="clear" w:color="auto" w:fill="FFFFFF"/>
        <w:spacing w:after="0" w:line="240" w:lineRule="auto"/>
        <w:ind w:left="140" w:right="268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D293A" w:rsidRPr="00FD293A" w:rsidRDefault="00FD293A" w:rsidP="00FD293A">
      <w:pPr>
        <w:shd w:val="clear" w:color="auto" w:fill="FFFFFF"/>
        <w:spacing w:after="0" w:line="240" w:lineRule="auto"/>
        <w:ind w:left="140" w:right="268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□ Click here to s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kip this screen in the future. [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exey to add this functionality.</w:t>
      </w:r>
      <w:r w:rsidR="00862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I’d say if the user chooses to skip this screen, the program should just open to the main blank screen, or maybe the last forecasting they had open.</w:t>
      </w:r>
      <w:r w:rsidR="00495B3F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</w:p>
    <w:p w:rsidR="00306710" w:rsidRDefault="00306710"/>
    <w:sectPr w:rsidR="00306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399"/>
    <w:multiLevelType w:val="hybridMultilevel"/>
    <w:tmpl w:val="FD6A7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214098"/>
    <w:multiLevelType w:val="hybridMultilevel"/>
    <w:tmpl w:val="9F4E213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5AAD5F12"/>
    <w:multiLevelType w:val="hybridMultilevel"/>
    <w:tmpl w:val="238E6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3A"/>
    <w:rsid w:val="001F792F"/>
    <w:rsid w:val="00306710"/>
    <w:rsid w:val="00495B3F"/>
    <w:rsid w:val="00862302"/>
    <w:rsid w:val="009E049F"/>
    <w:rsid w:val="00C26E59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293A"/>
  </w:style>
  <w:style w:type="paragraph" w:styleId="NormalWeb">
    <w:name w:val="Normal (Web)"/>
    <w:basedOn w:val="Normal"/>
    <w:uiPriority w:val="99"/>
    <w:semiHidden/>
    <w:unhideWhenUsed/>
    <w:rsid w:val="00F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293A"/>
  </w:style>
  <w:style w:type="paragraph" w:styleId="NormalWeb">
    <w:name w:val="Normal (Web)"/>
    <w:basedOn w:val="Normal"/>
    <w:uiPriority w:val="99"/>
    <w:semiHidden/>
    <w:unhideWhenUsed/>
    <w:rsid w:val="00F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2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Frye</dc:creator>
  <cp:lastModifiedBy>Julie Frye</cp:lastModifiedBy>
  <cp:revision>5</cp:revision>
  <dcterms:created xsi:type="dcterms:W3CDTF">2015-09-11T15:32:00Z</dcterms:created>
  <dcterms:modified xsi:type="dcterms:W3CDTF">2015-09-11T15:57:00Z</dcterms:modified>
</cp:coreProperties>
</file>