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026" w:rsidRDefault="001C7026" w:rsidP="00494454">
      <w:pPr>
        <w:pStyle w:val="NoSpacing"/>
      </w:pPr>
    </w:p>
    <w:tbl>
      <w:tblPr>
        <w:tblW w:w="9558"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494454" w:rsidRPr="00A70583" w:rsidTr="00717D84">
        <w:trPr>
          <w:cantSplit/>
          <w:jc w:val="center"/>
        </w:trPr>
        <w:tc>
          <w:tcPr>
            <w:tcW w:w="9558" w:type="dxa"/>
            <w:tcBorders>
              <w:top w:val="double" w:sz="4" w:space="0" w:color="auto"/>
              <w:left w:val="double" w:sz="4" w:space="0" w:color="auto"/>
              <w:bottom w:val="nil"/>
              <w:right w:val="double" w:sz="4" w:space="0" w:color="auto"/>
            </w:tcBorders>
            <w:shd w:val="clear" w:color="auto" w:fill="000000"/>
            <w:vAlign w:val="center"/>
          </w:tcPr>
          <w:p w:rsidR="00494454" w:rsidRPr="00A70583" w:rsidRDefault="00494454" w:rsidP="00717D84">
            <w:pPr>
              <w:pStyle w:val="PlainText"/>
              <w:spacing w:before="60" w:after="60"/>
              <w:jc w:val="center"/>
              <w:rPr>
                <w:rFonts w:ascii="Tahoma" w:hAnsi="Tahoma"/>
                <w:b/>
                <w:sz w:val="16"/>
                <w:szCs w:val="16"/>
              </w:rPr>
            </w:pPr>
            <w:r>
              <w:br w:type="page"/>
            </w:r>
            <w:r w:rsidRPr="00A70583">
              <w:rPr>
                <w:rFonts w:ascii="Tahoma" w:hAnsi="Tahoma"/>
                <w:b/>
                <w:sz w:val="16"/>
                <w:szCs w:val="16"/>
              </w:rPr>
              <w:t>Performance Indicator Reference Sheet</w:t>
            </w:r>
          </w:p>
        </w:tc>
      </w:tr>
      <w:tr w:rsidR="00494454" w:rsidRPr="00A70583" w:rsidTr="00717D84">
        <w:trPr>
          <w:cantSplit/>
          <w:jc w:val="center"/>
        </w:trPr>
        <w:tc>
          <w:tcPr>
            <w:tcW w:w="9558" w:type="dxa"/>
            <w:tcBorders>
              <w:left w:val="double" w:sz="4" w:space="0" w:color="auto"/>
              <w:bottom w:val="nil"/>
              <w:right w:val="double" w:sz="4" w:space="0" w:color="auto"/>
            </w:tcBorders>
            <w:vAlign w:val="center"/>
          </w:tcPr>
          <w:p w:rsidR="00494454" w:rsidRPr="00A70583" w:rsidRDefault="00494454" w:rsidP="00717D84">
            <w:pPr>
              <w:pStyle w:val="PlainText"/>
              <w:spacing w:before="20" w:after="20"/>
              <w:rPr>
                <w:rFonts w:ascii="Tahoma" w:hAnsi="Tahoma"/>
                <w:sz w:val="18"/>
                <w:szCs w:val="18"/>
              </w:rPr>
            </w:pPr>
            <w:r>
              <w:rPr>
                <w:rFonts w:ascii="Tahoma" w:hAnsi="Tahoma"/>
                <w:b/>
                <w:sz w:val="18"/>
                <w:szCs w:val="18"/>
              </w:rPr>
              <w:t>IR 1</w:t>
            </w:r>
            <w:r w:rsidRPr="00A70583">
              <w:rPr>
                <w:rFonts w:ascii="Tahoma" w:hAnsi="Tahoma"/>
                <w:b/>
                <w:sz w:val="18"/>
                <w:szCs w:val="18"/>
              </w:rPr>
              <w:t>:</w:t>
            </w:r>
            <w:r>
              <w:rPr>
                <w:rFonts w:ascii="Tahoma" w:hAnsi="Tahoma"/>
                <w:b/>
                <w:sz w:val="18"/>
                <w:szCs w:val="18"/>
              </w:rPr>
              <w:t xml:space="preserve"> Pharmaceutical sector governance strengthened</w:t>
            </w:r>
            <w:r w:rsidRPr="00A70583">
              <w:rPr>
                <w:rFonts w:ascii="Tahoma" w:hAnsi="Tahoma"/>
                <w:b/>
                <w:sz w:val="18"/>
                <w:szCs w:val="18"/>
              </w:rPr>
              <w:t xml:space="preserve"> </w:t>
            </w:r>
          </w:p>
          <w:p w:rsidR="00494454" w:rsidRPr="00280215" w:rsidRDefault="00494454" w:rsidP="00717D84">
            <w:pPr>
              <w:pStyle w:val="PlainText"/>
              <w:spacing w:before="20" w:after="20"/>
              <w:rPr>
                <w:rFonts w:ascii="Tahoma" w:hAnsi="Tahoma"/>
                <w:b/>
                <w:sz w:val="18"/>
                <w:szCs w:val="18"/>
              </w:rPr>
            </w:pPr>
            <w:r>
              <w:rPr>
                <w:rFonts w:ascii="Tahoma" w:hAnsi="Tahoma"/>
                <w:b/>
                <w:sz w:val="18"/>
                <w:szCs w:val="18"/>
              </w:rPr>
              <w:t xml:space="preserve">Sub-IR 1.2: </w:t>
            </w:r>
            <w:r w:rsidRPr="00280215">
              <w:rPr>
                <w:rFonts w:ascii="Tahoma" w:hAnsi="Tahoma"/>
                <w:sz w:val="18"/>
                <w:szCs w:val="18"/>
              </w:rPr>
              <w:t>Improved medicines policies, legislation, regulations, norms, and standards</w:t>
            </w:r>
          </w:p>
          <w:p w:rsidR="00494454" w:rsidRPr="00A70583" w:rsidRDefault="00494454" w:rsidP="00717D84">
            <w:pPr>
              <w:pStyle w:val="PlainText"/>
              <w:spacing w:before="20" w:after="20"/>
              <w:rPr>
                <w:rFonts w:ascii="Tahoma" w:hAnsi="Tahoma"/>
                <w:b/>
                <w:sz w:val="18"/>
                <w:szCs w:val="18"/>
              </w:rPr>
            </w:pPr>
          </w:p>
        </w:tc>
      </w:tr>
      <w:tr w:rsidR="00494454" w:rsidRPr="00A70583" w:rsidTr="00717D84">
        <w:trPr>
          <w:cantSplit/>
          <w:jc w:val="center"/>
        </w:trPr>
        <w:tc>
          <w:tcPr>
            <w:tcW w:w="9558" w:type="dxa"/>
            <w:tcBorders>
              <w:top w:val="nil"/>
              <w:left w:val="double" w:sz="4" w:space="0" w:color="auto"/>
              <w:bottom w:val="nil"/>
              <w:right w:val="double" w:sz="4" w:space="0" w:color="auto"/>
            </w:tcBorders>
            <w:vAlign w:val="center"/>
          </w:tcPr>
          <w:p w:rsidR="00494454" w:rsidRPr="00B10910" w:rsidRDefault="00494454" w:rsidP="00717D84">
            <w:pPr>
              <w:pStyle w:val="PlainText"/>
              <w:spacing w:before="20" w:after="20"/>
              <w:ind w:left="1080" w:hanging="1080"/>
              <w:rPr>
                <w:rFonts w:ascii="Tahoma" w:hAnsi="Tahoma" w:cs="Tahoma"/>
                <w:szCs w:val="18"/>
              </w:rPr>
            </w:pPr>
            <w:r>
              <w:rPr>
                <w:rFonts w:ascii="Tahoma" w:hAnsi="Tahoma" w:cs="Tahoma"/>
                <w:b/>
                <w:sz w:val="18"/>
                <w:szCs w:val="18"/>
              </w:rPr>
              <w:t>Indicator 1</w:t>
            </w:r>
            <w:r w:rsidR="00946509">
              <w:rPr>
                <w:rFonts w:ascii="Tahoma" w:hAnsi="Tahoma" w:cs="Tahoma"/>
                <w:b/>
                <w:sz w:val="18"/>
                <w:szCs w:val="18"/>
              </w:rPr>
              <w:t>a</w:t>
            </w:r>
            <w:r w:rsidRPr="00B10910">
              <w:rPr>
                <w:rFonts w:ascii="Tahoma" w:hAnsi="Tahoma" w:cs="Tahoma"/>
                <w:b/>
                <w:sz w:val="18"/>
                <w:szCs w:val="18"/>
              </w:rPr>
              <w:t>:</w:t>
            </w:r>
            <w:r>
              <w:rPr>
                <w:rFonts w:ascii="Tahoma" w:hAnsi="Tahoma" w:cs="Tahoma"/>
                <w:b/>
                <w:sz w:val="18"/>
                <w:szCs w:val="18"/>
              </w:rPr>
              <w:t xml:space="preserve"> Average # of days taken to evaluate and approve regulatory applications</w:t>
            </w:r>
            <w:r w:rsidRPr="00B10910">
              <w:rPr>
                <w:rFonts w:ascii="Tahoma" w:hAnsi="Tahoma" w:cs="Tahoma"/>
                <w:sz w:val="18"/>
                <w:szCs w:val="18"/>
              </w:rPr>
              <w:t xml:space="preserve"> </w:t>
            </w:r>
          </w:p>
          <w:p w:rsidR="00494454" w:rsidRPr="00A70583" w:rsidRDefault="00494454" w:rsidP="00717D84">
            <w:pPr>
              <w:pStyle w:val="PlainText"/>
              <w:spacing w:before="20" w:after="20"/>
              <w:ind w:left="1080" w:hanging="1080"/>
              <w:rPr>
                <w:rFonts w:ascii="Tahoma" w:hAnsi="Tahoma"/>
                <w:i/>
                <w:iCs/>
                <w:sz w:val="18"/>
                <w:szCs w:val="18"/>
              </w:rPr>
            </w:pPr>
          </w:p>
        </w:tc>
      </w:tr>
      <w:tr w:rsidR="00494454" w:rsidRPr="00A70583" w:rsidTr="00717D84">
        <w:trPr>
          <w:cantSplit/>
          <w:trHeight w:val="152"/>
          <w:jc w:val="center"/>
        </w:trPr>
        <w:tc>
          <w:tcPr>
            <w:tcW w:w="9558" w:type="dxa"/>
            <w:tcBorders>
              <w:left w:val="double" w:sz="4" w:space="0" w:color="auto"/>
              <w:right w:val="double" w:sz="4" w:space="0" w:color="auto"/>
            </w:tcBorders>
            <w:shd w:val="pct15" w:color="auto" w:fill="FFFFFF"/>
            <w:vAlign w:val="center"/>
          </w:tcPr>
          <w:p w:rsidR="00494454" w:rsidRPr="00A70583" w:rsidRDefault="00494454" w:rsidP="00717D84">
            <w:pPr>
              <w:pStyle w:val="PlainText"/>
              <w:spacing w:before="60" w:after="60"/>
              <w:jc w:val="center"/>
              <w:rPr>
                <w:rFonts w:ascii="Tahoma" w:hAnsi="Tahoma"/>
                <w:b/>
                <w:sz w:val="16"/>
                <w:szCs w:val="16"/>
              </w:rPr>
            </w:pPr>
            <w:r w:rsidRPr="00A70583">
              <w:rPr>
                <w:rFonts w:ascii="Tahoma" w:hAnsi="Tahoma"/>
                <w:b/>
                <w:sz w:val="16"/>
                <w:szCs w:val="16"/>
              </w:rPr>
              <w:t>DESCRIPTION</w:t>
            </w:r>
          </w:p>
        </w:tc>
      </w:tr>
      <w:tr w:rsidR="00494454" w:rsidRPr="00A70583" w:rsidTr="00717D84">
        <w:trPr>
          <w:cantSplit/>
          <w:jc w:val="center"/>
        </w:trPr>
        <w:tc>
          <w:tcPr>
            <w:tcW w:w="9558" w:type="dxa"/>
            <w:tcBorders>
              <w:top w:val="nil"/>
              <w:left w:val="double" w:sz="4" w:space="0" w:color="auto"/>
              <w:bottom w:val="nil"/>
              <w:right w:val="double" w:sz="4" w:space="0" w:color="auto"/>
            </w:tcBorders>
            <w:vAlign w:val="center"/>
          </w:tcPr>
          <w:p w:rsidR="00494454" w:rsidRPr="00A70583" w:rsidRDefault="00494454" w:rsidP="00717D84">
            <w:pPr>
              <w:pStyle w:val="PlainText"/>
              <w:spacing w:before="20" w:after="20"/>
              <w:rPr>
                <w:rFonts w:ascii="Tahoma" w:hAnsi="Tahoma"/>
                <w:i/>
                <w:iCs/>
                <w:sz w:val="18"/>
                <w:szCs w:val="18"/>
              </w:rPr>
            </w:pPr>
            <w:r w:rsidRPr="00A70583">
              <w:rPr>
                <w:rFonts w:ascii="Tahoma" w:hAnsi="Tahoma"/>
                <w:b/>
                <w:sz w:val="18"/>
                <w:szCs w:val="18"/>
              </w:rPr>
              <w:t>Precise Definition(s):</w:t>
            </w:r>
            <w:r w:rsidRPr="00A70583">
              <w:rPr>
                <w:rFonts w:ascii="Tahoma" w:hAnsi="Tahoma"/>
                <w:sz w:val="18"/>
                <w:szCs w:val="18"/>
              </w:rPr>
              <w:t xml:space="preserve"> </w:t>
            </w:r>
            <w:r>
              <w:rPr>
                <w:rFonts w:ascii="Tahoma" w:hAnsi="Tahoma"/>
                <w:sz w:val="18"/>
                <w:szCs w:val="18"/>
              </w:rPr>
              <w:t xml:space="preserve">Day count starts on the day the application is accepted as complete and duly filed and stops on the day the decision is made and communicated to the applicant. This is also referred to as regulatory review clock and does not include the days that the regulator stopped the clock because the regulator has requested and is expecting a response from the applicant. So the </w:t>
            </w:r>
            <w:r w:rsidRPr="00814ED5">
              <w:rPr>
                <w:rFonts w:ascii="Tahoma" w:hAnsi="Tahoma"/>
                <w:b/>
                <w:sz w:val="18"/>
                <w:szCs w:val="18"/>
              </w:rPr>
              <w:t>Day count is equal to the total number of calendar days (minus number of days clock stopped, if applicable)</w:t>
            </w:r>
            <w:r>
              <w:rPr>
                <w:rFonts w:ascii="Tahoma" w:hAnsi="Tahoma"/>
                <w:sz w:val="18"/>
                <w:szCs w:val="18"/>
              </w:rPr>
              <w:t>.</w:t>
            </w:r>
          </w:p>
          <w:p w:rsidR="00494454" w:rsidRPr="00A70583" w:rsidRDefault="00494454" w:rsidP="00717D84">
            <w:pPr>
              <w:pStyle w:val="PlainText"/>
              <w:spacing w:before="20" w:after="20"/>
              <w:rPr>
                <w:rFonts w:ascii="Tahoma" w:hAnsi="Tahoma"/>
                <w:sz w:val="18"/>
                <w:szCs w:val="18"/>
              </w:rPr>
            </w:pPr>
          </w:p>
        </w:tc>
      </w:tr>
      <w:tr w:rsidR="00494454" w:rsidRPr="00A70583" w:rsidTr="00717D84">
        <w:trPr>
          <w:cantSplit/>
          <w:jc w:val="center"/>
        </w:trPr>
        <w:tc>
          <w:tcPr>
            <w:tcW w:w="9558" w:type="dxa"/>
            <w:tcBorders>
              <w:top w:val="nil"/>
              <w:left w:val="double" w:sz="4" w:space="0" w:color="auto"/>
              <w:bottom w:val="nil"/>
              <w:right w:val="double" w:sz="4" w:space="0" w:color="auto"/>
            </w:tcBorders>
            <w:vAlign w:val="center"/>
          </w:tcPr>
          <w:p w:rsidR="00494454" w:rsidRPr="00A70583" w:rsidRDefault="00494454" w:rsidP="00717D84">
            <w:pPr>
              <w:pStyle w:val="PlainText"/>
              <w:spacing w:before="20" w:after="20"/>
              <w:rPr>
                <w:rFonts w:ascii="Tahoma" w:hAnsi="Tahoma"/>
                <w:sz w:val="16"/>
                <w:szCs w:val="16"/>
              </w:rPr>
            </w:pPr>
            <w:r w:rsidRPr="00A70583">
              <w:rPr>
                <w:rFonts w:ascii="Tahoma" w:hAnsi="Tahoma"/>
                <w:b/>
                <w:sz w:val="16"/>
                <w:szCs w:val="16"/>
              </w:rPr>
              <w:t>Unit of Measure:</w:t>
            </w:r>
            <w:r w:rsidRPr="00A70583">
              <w:rPr>
                <w:rFonts w:ascii="Tahoma" w:hAnsi="Tahoma"/>
                <w:sz w:val="16"/>
                <w:szCs w:val="16"/>
              </w:rPr>
              <w:t xml:space="preserve"> </w:t>
            </w:r>
            <w:r>
              <w:rPr>
                <w:rFonts w:ascii="Tahoma" w:hAnsi="Tahoma"/>
                <w:sz w:val="16"/>
                <w:szCs w:val="16"/>
              </w:rPr>
              <w:t>Calendar Days</w:t>
            </w:r>
          </w:p>
        </w:tc>
      </w:tr>
      <w:tr w:rsidR="00494454" w:rsidRPr="00A70583" w:rsidTr="00717D84">
        <w:trPr>
          <w:cantSplit/>
          <w:jc w:val="center"/>
        </w:trPr>
        <w:tc>
          <w:tcPr>
            <w:tcW w:w="9558" w:type="dxa"/>
            <w:tcBorders>
              <w:top w:val="nil"/>
              <w:left w:val="double" w:sz="4" w:space="0" w:color="auto"/>
              <w:bottom w:val="nil"/>
              <w:right w:val="double" w:sz="4" w:space="0" w:color="auto"/>
            </w:tcBorders>
            <w:vAlign w:val="center"/>
          </w:tcPr>
          <w:p w:rsidR="00494454" w:rsidRPr="008408A0" w:rsidRDefault="00494454" w:rsidP="00717D84">
            <w:pPr>
              <w:spacing w:before="20" w:after="20"/>
              <w:rPr>
                <w:rFonts w:ascii="Tahoma" w:hAnsi="Tahoma"/>
                <w:sz w:val="16"/>
                <w:szCs w:val="16"/>
              </w:rPr>
            </w:pPr>
            <w:r w:rsidRPr="00A70583">
              <w:rPr>
                <w:rFonts w:ascii="Tahoma" w:hAnsi="Tahoma"/>
                <w:b/>
                <w:sz w:val="16"/>
                <w:szCs w:val="16"/>
              </w:rPr>
              <w:t>Disaggregated by:</w:t>
            </w:r>
            <w:r w:rsidRPr="00A70583">
              <w:rPr>
                <w:rFonts w:ascii="Tahoma" w:hAnsi="Tahoma"/>
                <w:sz w:val="16"/>
                <w:szCs w:val="16"/>
              </w:rPr>
              <w:t xml:space="preserve"> </w:t>
            </w:r>
            <w:r w:rsidR="00D26CE3">
              <w:rPr>
                <w:rFonts w:ascii="Tahoma" w:hAnsi="Tahoma"/>
                <w:sz w:val="16"/>
                <w:szCs w:val="16"/>
              </w:rPr>
              <w:t>N/A</w:t>
            </w:r>
          </w:p>
        </w:tc>
      </w:tr>
      <w:tr w:rsidR="00494454" w:rsidRPr="00A70583" w:rsidTr="00717D84">
        <w:trPr>
          <w:cantSplit/>
          <w:jc w:val="center"/>
        </w:trPr>
        <w:tc>
          <w:tcPr>
            <w:tcW w:w="9558" w:type="dxa"/>
            <w:tcBorders>
              <w:top w:val="nil"/>
              <w:left w:val="double" w:sz="4" w:space="0" w:color="auto"/>
              <w:bottom w:val="nil"/>
              <w:right w:val="double" w:sz="4" w:space="0" w:color="auto"/>
            </w:tcBorders>
            <w:vAlign w:val="center"/>
          </w:tcPr>
          <w:p w:rsidR="00494454" w:rsidRPr="00A70583" w:rsidRDefault="00494454" w:rsidP="00717D84">
            <w:pPr>
              <w:pStyle w:val="PlainText"/>
              <w:spacing w:before="20" w:after="20"/>
              <w:rPr>
                <w:rFonts w:ascii="Tahoma" w:hAnsi="Tahoma"/>
                <w:sz w:val="18"/>
                <w:szCs w:val="18"/>
              </w:rPr>
            </w:pPr>
            <w:r w:rsidRPr="00A70583">
              <w:rPr>
                <w:rFonts w:ascii="Tahoma" w:hAnsi="Tahoma"/>
                <w:b/>
                <w:sz w:val="18"/>
                <w:szCs w:val="18"/>
              </w:rPr>
              <w:t>Justification/Management Utility:</w:t>
            </w:r>
            <w:r w:rsidRPr="00A70583">
              <w:rPr>
                <w:rFonts w:ascii="Tahoma" w:hAnsi="Tahoma"/>
                <w:sz w:val="18"/>
                <w:szCs w:val="18"/>
              </w:rPr>
              <w:t xml:space="preserve"> </w:t>
            </w:r>
            <w:r>
              <w:rPr>
                <w:rFonts w:ascii="Tahoma" w:hAnsi="Tahoma"/>
                <w:sz w:val="18"/>
                <w:szCs w:val="18"/>
              </w:rPr>
              <w:t>This indicator provides average time in calendar days for a review of regulatory applications for product registration, import and export authorization, clinical trials, and promotional material application, etc. This indicator is important because access to health products and some health facilities begins with regulatory approval. Some health facilities, particularly manufacturers and Pharmacies, are not allowed to practice until their application to practice, import, export, etc. have been approved by the national regulatory authority. The timeline varies across the countries, depending on regulations, system, requirements, and capacity. However, NRA is accountable to review the applications, make decisions, and communicate with applicants within the expected timeline, to improve timely access to medicines and ensure their availability. According to WHO, medicine legislation should provide publicly available time limits for processing applications.</w:t>
            </w:r>
            <w:r>
              <w:rPr>
                <w:rStyle w:val="FootnoteReference"/>
                <w:rFonts w:ascii="Tahoma" w:hAnsi="Tahoma"/>
                <w:sz w:val="18"/>
                <w:szCs w:val="18"/>
              </w:rPr>
              <w:footnoteReference w:id="1"/>
            </w:r>
            <w:r>
              <w:rPr>
                <w:rFonts w:ascii="Tahoma" w:hAnsi="Tahoma"/>
                <w:sz w:val="18"/>
                <w:szCs w:val="18"/>
              </w:rPr>
              <w:t xml:space="preserve"> The indicator may also help to identify where the bottleneck and inefficiencies exist in the regulatory system in order to prevent unnecessary delays in getting the products in need to the market.</w:t>
            </w:r>
          </w:p>
        </w:tc>
      </w:tr>
      <w:tr w:rsidR="00494454" w:rsidRPr="00A70583" w:rsidTr="00717D84">
        <w:trPr>
          <w:cantSplit/>
          <w:jc w:val="center"/>
        </w:trPr>
        <w:tc>
          <w:tcPr>
            <w:tcW w:w="9558" w:type="dxa"/>
            <w:tcBorders>
              <w:left w:val="double" w:sz="4" w:space="0" w:color="auto"/>
              <w:right w:val="double" w:sz="4" w:space="0" w:color="auto"/>
            </w:tcBorders>
            <w:shd w:val="pct15" w:color="auto" w:fill="FFFFFF"/>
            <w:vAlign w:val="center"/>
          </w:tcPr>
          <w:p w:rsidR="00494454" w:rsidRPr="00A70583" w:rsidRDefault="00494454" w:rsidP="00717D84">
            <w:pPr>
              <w:pStyle w:val="PlainText"/>
              <w:spacing w:before="60" w:after="60"/>
              <w:jc w:val="center"/>
              <w:rPr>
                <w:rFonts w:ascii="Tahoma" w:hAnsi="Tahoma"/>
                <w:b/>
                <w:sz w:val="16"/>
                <w:szCs w:val="16"/>
              </w:rPr>
            </w:pPr>
            <w:r w:rsidRPr="00A70583">
              <w:rPr>
                <w:rFonts w:ascii="Tahoma" w:hAnsi="Tahoma"/>
                <w:b/>
                <w:sz w:val="16"/>
                <w:szCs w:val="16"/>
              </w:rPr>
              <w:t>PLAN FOR DATA ACQUISITION</w:t>
            </w:r>
          </w:p>
        </w:tc>
      </w:tr>
      <w:tr w:rsidR="00494454" w:rsidRPr="00A70583" w:rsidTr="00717D84">
        <w:trPr>
          <w:cantSplit/>
          <w:jc w:val="center"/>
        </w:trPr>
        <w:tc>
          <w:tcPr>
            <w:tcW w:w="9558" w:type="dxa"/>
            <w:tcBorders>
              <w:top w:val="nil"/>
              <w:left w:val="double" w:sz="4" w:space="0" w:color="auto"/>
              <w:bottom w:val="nil"/>
              <w:right w:val="double" w:sz="4" w:space="0" w:color="auto"/>
            </w:tcBorders>
            <w:vAlign w:val="center"/>
          </w:tcPr>
          <w:p w:rsidR="00494454" w:rsidRPr="002D5DB1" w:rsidRDefault="00494454" w:rsidP="00717D84">
            <w:pPr>
              <w:tabs>
                <w:tab w:val="left" w:pos="-1440"/>
                <w:tab w:val="left" w:pos="-720"/>
                <w:tab w:val="left" w:pos="0"/>
                <w:tab w:val="left" w:pos="604"/>
                <w:tab w:val="left" w:pos="720"/>
                <w:tab w:val="left" w:pos="1778"/>
                <w:tab w:val="left" w:pos="2008"/>
                <w:tab w:val="left" w:pos="2160"/>
                <w:tab w:val="left" w:pos="2394"/>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1" w:lineRule="atLeast"/>
              <w:rPr>
                <w:rFonts w:ascii="CG Times" w:hAnsi="CG Times"/>
                <w:sz w:val="22"/>
                <w:szCs w:val="22"/>
              </w:rPr>
            </w:pPr>
          </w:p>
          <w:p w:rsidR="00494454" w:rsidRPr="002D5DB1" w:rsidRDefault="00494454" w:rsidP="00717D84">
            <w:pPr>
              <w:tabs>
                <w:tab w:val="left" w:pos="-1440"/>
                <w:tab w:val="left" w:pos="-720"/>
                <w:tab w:val="left" w:pos="0"/>
                <w:tab w:val="left" w:pos="604"/>
                <w:tab w:val="left" w:pos="720"/>
                <w:tab w:val="left" w:pos="1778"/>
                <w:tab w:val="left" w:pos="2008"/>
                <w:tab w:val="left" w:pos="2160"/>
                <w:tab w:val="left" w:pos="2394"/>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1" w:lineRule="atLeast"/>
              <w:rPr>
                <w:rFonts w:ascii="CG Times" w:hAnsi="CG Times"/>
                <w:b/>
                <w:bCs/>
                <w:sz w:val="22"/>
                <w:szCs w:val="22"/>
              </w:rPr>
            </w:pPr>
            <w:r w:rsidRPr="002D5DB1">
              <w:rPr>
                <w:rFonts w:ascii="CG Times" w:hAnsi="CG Times"/>
                <w:b/>
                <w:bCs/>
                <w:sz w:val="22"/>
                <w:szCs w:val="22"/>
              </w:rPr>
              <w:t>Computation &amp;</w:t>
            </w:r>
          </w:p>
          <w:p w:rsidR="00494454" w:rsidRDefault="00494454" w:rsidP="00717D84">
            <w:pPr>
              <w:tabs>
                <w:tab w:val="left" w:pos="-1440"/>
                <w:tab w:val="left" w:pos="-720"/>
                <w:tab w:val="left" w:pos="0"/>
                <w:tab w:val="left" w:pos="604"/>
                <w:tab w:val="left" w:pos="720"/>
                <w:tab w:val="left" w:pos="1778"/>
                <w:tab w:val="left" w:pos="2008"/>
                <w:tab w:val="left" w:pos="2160"/>
                <w:tab w:val="left" w:pos="2394"/>
                <w:tab w:val="left" w:pos="2880"/>
                <w:tab w:val="left" w:pos="3600"/>
                <w:tab w:val="left" w:pos="4320"/>
                <w:tab w:val="left" w:pos="5040"/>
                <w:tab w:val="left" w:pos="5760"/>
                <w:tab w:val="left" w:pos="6480"/>
                <w:tab w:val="left" w:pos="7200"/>
                <w:tab w:val="left" w:pos="7920"/>
                <w:tab w:val="left" w:pos="8640"/>
                <w:tab w:val="left" w:pos="9360"/>
              </w:tabs>
              <w:spacing w:line="1" w:lineRule="atLeast"/>
              <w:ind w:left="1778" w:hanging="1778"/>
              <w:rPr>
                <w:rFonts w:ascii="CG Times" w:hAnsi="CG Times"/>
                <w:sz w:val="22"/>
                <w:szCs w:val="22"/>
              </w:rPr>
            </w:pPr>
            <w:r w:rsidRPr="002D5DB1">
              <w:rPr>
                <w:rFonts w:ascii="CG Times" w:hAnsi="CG Times"/>
                <w:b/>
                <w:bCs/>
                <w:sz w:val="22"/>
                <w:szCs w:val="22"/>
              </w:rPr>
              <w:t>Example:</w:t>
            </w:r>
            <w:r w:rsidRPr="002D5DB1">
              <w:rPr>
                <w:rFonts w:ascii="CG Times" w:hAnsi="CG Times"/>
                <w:sz w:val="22"/>
                <w:szCs w:val="22"/>
              </w:rPr>
              <w:tab/>
            </w:r>
          </w:p>
          <w:p w:rsidR="00494454" w:rsidRDefault="00494454" w:rsidP="00717D84">
            <w:pPr>
              <w:pStyle w:val="PlainText"/>
              <w:spacing w:before="20" w:after="20"/>
              <w:rPr>
                <w:rFonts w:ascii="CG Times" w:hAnsi="CG Time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56"/>
            </w:tblGrid>
            <w:tr w:rsidR="00494454" w:rsidTr="00717D84">
              <w:tc>
                <w:tcPr>
                  <w:tcW w:w="5656" w:type="dxa"/>
                  <w:tcBorders>
                    <w:bottom w:val="single" w:sz="4" w:space="0" w:color="auto"/>
                  </w:tcBorders>
                </w:tcPr>
                <w:p w:rsidR="00494454" w:rsidRDefault="00494454" w:rsidP="00717D84">
                  <w:pPr>
                    <w:pStyle w:val="PlainText"/>
                    <w:spacing w:before="20" w:after="20"/>
                    <w:rPr>
                      <w:rFonts w:ascii="Tahoma" w:hAnsi="Tahoma"/>
                      <w:sz w:val="16"/>
                      <w:szCs w:val="16"/>
                    </w:rPr>
                  </w:pPr>
                  <w:r w:rsidRPr="008408A0">
                    <w:rPr>
                      <w:rFonts w:ascii="CG Times" w:hAnsi="CG Times"/>
                      <w:noProof/>
                      <w:sz w:val="22"/>
                      <w:szCs w:val="22"/>
                    </w:rPr>
                    <mc:AlternateContent>
                      <mc:Choice Requires="wps">
                        <w:drawing>
                          <wp:anchor distT="0" distB="0" distL="114300" distR="114300" simplePos="0" relativeHeight="251659264" behindDoc="0" locked="0" layoutInCell="1" allowOverlap="1" wp14:anchorId="030A1C99" wp14:editId="35F7C21F">
                            <wp:simplePos x="0" y="0"/>
                            <wp:positionH relativeFrom="column">
                              <wp:posOffset>3869524</wp:posOffset>
                            </wp:positionH>
                            <wp:positionV relativeFrom="paragraph">
                              <wp:posOffset>208418</wp:posOffset>
                            </wp:positionV>
                            <wp:extent cx="839470" cy="329565"/>
                            <wp:effectExtent l="0" t="0" r="0" b="0"/>
                            <wp:wrapNone/>
                            <wp:docPr id="1" name="Text Box 1"/>
                            <wp:cNvGraphicFramePr/>
                            <a:graphic xmlns:a="http://schemas.openxmlformats.org/drawingml/2006/main">
                              <a:graphicData uri="http://schemas.microsoft.com/office/word/2010/wordprocessingShape">
                                <wps:wsp>
                                  <wps:cNvSpPr txBox="1"/>
                                  <wps:spPr>
                                    <a:xfrm>
                                      <a:off x="0" y="0"/>
                                      <a:ext cx="83947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454" w:rsidRDefault="00494454" w:rsidP="00494454">
                                        <w:proofErr w:type="gramStart"/>
                                        <w:r>
                                          <w:t>x</w:t>
                                        </w:r>
                                        <w:proofErr w:type="gramEnd"/>
                                        <w: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4.7pt;margin-top:16.4pt;width:66.1pt;height:2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" fillcolor="white [3201]" stroked="f" strokeweight=".5pt">
                            <v:textbox>
                              <w:txbxContent>
                                <w:p w:rsidR="00494454" w:rsidRDefault="00494454" w:rsidP="00494454">
                                  <w:proofErr w:type="gramStart"/>
                                  <w:r>
                                    <w:t>x</w:t>
                                  </w:r>
                                  <w:proofErr w:type="gramEnd"/>
                                  <w:r>
                                    <w:t xml:space="preserve"> 100</w:t>
                                  </w:r>
                                </w:p>
                              </w:txbxContent>
                            </v:textbox>
                          </v:shape>
                        </w:pict>
                      </mc:Fallback>
                    </mc:AlternateContent>
                  </w:r>
                  <w:r>
                    <w:rPr>
                      <w:rFonts w:ascii="CG Times" w:hAnsi="CG Times"/>
                      <w:sz w:val="22"/>
                      <w:szCs w:val="22"/>
                    </w:rPr>
                    <w:t>Total # of calendar days taken to evaluate and approve/reject application for generic products received in the last 6 months</w:t>
                  </w:r>
                </w:p>
              </w:tc>
            </w:tr>
            <w:tr w:rsidR="00494454" w:rsidRPr="00BB4120" w:rsidTr="00717D84">
              <w:tc>
                <w:tcPr>
                  <w:tcW w:w="5656" w:type="dxa"/>
                  <w:tcBorders>
                    <w:top w:val="single" w:sz="4" w:space="0" w:color="auto"/>
                  </w:tcBorders>
                </w:tcPr>
                <w:p w:rsidR="00494454" w:rsidRPr="00BB4120" w:rsidRDefault="00494454" w:rsidP="00717D84">
                  <w:pPr>
                    <w:tabs>
                      <w:tab w:val="left" w:pos="-1440"/>
                      <w:tab w:val="left" w:pos="-720"/>
                      <w:tab w:val="left" w:pos="0"/>
                      <w:tab w:val="left" w:pos="604"/>
                      <w:tab w:val="left" w:pos="720"/>
                      <w:tab w:val="left" w:pos="1228"/>
                      <w:tab w:val="left" w:pos="2008"/>
                      <w:tab w:val="left" w:pos="2160"/>
                      <w:tab w:val="left" w:pos="2394"/>
                      <w:tab w:val="left" w:pos="2880"/>
                      <w:tab w:val="left" w:pos="3600"/>
                      <w:tab w:val="left" w:pos="4320"/>
                      <w:tab w:val="left" w:pos="5040"/>
                      <w:tab w:val="left" w:pos="5760"/>
                      <w:tab w:val="left" w:pos="6480"/>
                      <w:tab w:val="left" w:pos="7200"/>
                      <w:tab w:val="left" w:pos="7920"/>
                      <w:tab w:val="left" w:pos="8640"/>
                      <w:tab w:val="left" w:pos="9360"/>
                    </w:tabs>
                    <w:spacing w:line="1" w:lineRule="atLeast"/>
                    <w:rPr>
                      <w:rFonts w:ascii="CG Times" w:hAnsi="CG Times"/>
                      <w:sz w:val="22"/>
                      <w:szCs w:val="22"/>
                    </w:rPr>
                  </w:pPr>
                  <w:r>
                    <w:rPr>
                      <w:rFonts w:ascii="CG Times" w:hAnsi="CG Times"/>
                      <w:sz w:val="22"/>
                      <w:szCs w:val="22"/>
                    </w:rPr>
                    <w:t># of applications received for generic products during that period</w:t>
                  </w:r>
                </w:p>
              </w:tc>
            </w:tr>
          </w:tbl>
          <w:p w:rsidR="00494454" w:rsidRDefault="00494454" w:rsidP="00717D84">
            <w:pPr>
              <w:pStyle w:val="PlainText"/>
              <w:spacing w:before="20" w:after="20"/>
              <w:rPr>
                <w:rFonts w:ascii="CG Times" w:hAnsi="CG Times"/>
                <w:sz w:val="22"/>
                <w:szCs w:val="22"/>
              </w:rPr>
            </w:pPr>
          </w:p>
          <w:p w:rsidR="00494454" w:rsidRDefault="009721E4" w:rsidP="00717D84">
            <w:pPr>
              <w:pStyle w:val="PlainText"/>
              <w:spacing w:before="20" w:after="20"/>
              <w:rPr>
                <w:rFonts w:ascii="CG Times" w:hAnsi="CG Times"/>
                <w:sz w:val="22"/>
                <w:szCs w:val="22"/>
              </w:rPr>
            </w:pPr>
            <w:r>
              <w:rPr>
                <w:rFonts w:ascii="CG Times" w:hAnsi="CG Times"/>
                <w:sz w:val="22"/>
                <w:szCs w:val="22"/>
              </w:rPr>
              <w:t>Note: the Denominator can be for all medicines or Generic products. If it is specific to generic product it needs to identify the generic and brand products in data capturing process so that two formula and two indicators can be generated.</w:t>
            </w:r>
          </w:p>
          <w:p w:rsidR="00494454" w:rsidRPr="00A70583" w:rsidRDefault="00494454" w:rsidP="00717D84">
            <w:pPr>
              <w:pStyle w:val="PlainText"/>
              <w:spacing w:before="20" w:after="20"/>
              <w:rPr>
                <w:rFonts w:ascii="Tahoma" w:hAnsi="Tahoma"/>
                <w:sz w:val="16"/>
                <w:szCs w:val="16"/>
              </w:rPr>
            </w:pPr>
          </w:p>
        </w:tc>
      </w:tr>
      <w:tr w:rsidR="00494454" w:rsidRPr="00A70583" w:rsidTr="00717D84">
        <w:trPr>
          <w:cantSplit/>
          <w:jc w:val="center"/>
        </w:trPr>
        <w:tc>
          <w:tcPr>
            <w:tcW w:w="9558" w:type="dxa"/>
            <w:tcBorders>
              <w:top w:val="nil"/>
              <w:left w:val="double" w:sz="4" w:space="0" w:color="auto"/>
              <w:bottom w:val="nil"/>
              <w:right w:val="double" w:sz="4" w:space="0" w:color="auto"/>
            </w:tcBorders>
            <w:vAlign w:val="center"/>
          </w:tcPr>
          <w:p w:rsidR="00494454" w:rsidRPr="00A70583" w:rsidRDefault="00494454" w:rsidP="00717D84">
            <w:pPr>
              <w:pStyle w:val="PlainText"/>
              <w:spacing w:before="20" w:after="20"/>
              <w:rPr>
                <w:rFonts w:ascii="Tahoma" w:hAnsi="Tahoma"/>
                <w:b/>
                <w:sz w:val="16"/>
                <w:szCs w:val="16"/>
              </w:rPr>
            </w:pPr>
          </w:p>
        </w:tc>
      </w:tr>
      <w:tr w:rsidR="00494454" w:rsidRPr="00A70583" w:rsidTr="00717D84">
        <w:trPr>
          <w:cantSplit/>
          <w:jc w:val="center"/>
        </w:trPr>
        <w:tc>
          <w:tcPr>
            <w:tcW w:w="9558" w:type="dxa"/>
            <w:tcBorders>
              <w:top w:val="nil"/>
              <w:left w:val="double" w:sz="4" w:space="0" w:color="auto"/>
              <w:bottom w:val="nil"/>
              <w:right w:val="double" w:sz="4" w:space="0" w:color="auto"/>
            </w:tcBorders>
            <w:vAlign w:val="center"/>
          </w:tcPr>
          <w:p w:rsidR="00494454" w:rsidRPr="00A70583" w:rsidRDefault="00494454" w:rsidP="00717D84">
            <w:pPr>
              <w:pStyle w:val="PlainText"/>
              <w:spacing w:before="20" w:after="20"/>
              <w:rPr>
                <w:rFonts w:ascii="Tahoma" w:hAnsi="Tahoma"/>
                <w:sz w:val="16"/>
                <w:szCs w:val="16"/>
              </w:rPr>
            </w:pPr>
          </w:p>
        </w:tc>
      </w:tr>
      <w:tr w:rsidR="00494454" w:rsidRPr="00A70583" w:rsidTr="00717D84">
        <w:trPr>
          <w:cantSplit/>
          <w:jc w:val="center"/>
        </w:trPr>
        <w:tc>
          <w:tcPr>
            <w:tcW w:w="9558" w:type="dxa"/>
            <w:tcBorders>
              <w:top w:val="nil"/>
              <w:left w:val="double" w:sz="4" w:space="0" w:color="auto"/>
              <w:bottom w:val="nil"/>
              <w:right w:val="double" w:sz="4" w:space="0" w:color="auto"/>
            </w:tcBorders>
            <w:vAlign w:val="center"/>
          </w:tcPr>
          <w:p w:rsidR="00494454" w:rsidRPr="00A70583" w:rsidRDefault="00494454" w:rsidP="00717D84">
            <w:pPr>
              <w:pStyle w:val="PlainText"/>
              <w:spacing w:before="20" w:after="20"/>
              <w:rPr>
                <w:rFonts w:ascii="Tahoma" w:hAnsi="Tahoma"/>
                <w:sz w:val="16"/>
                <w:szCs w:val="16"/>
              </w:rPr>
            </w:pPr>
          </w:p>
        </w:tc>
      </w:tr>
      <w:tr w:rsidR="00494454" w:rsidRPr="00A70583" w:rsidTr="00717D84">
        <w:trPr>
          <w:cantSplit/>
          <w:jc w:val="center"/>
        </w:trPr>
        <w:tc>
          <w:tcPr>
            <w:tcW w:w="9558" w:type="dxa"/>
            <w:tcBorders>
              <w:top w:val="nil"/>
              <w:left w:val="double" w:sz="4" w:space="0" w:color="auto"/>
              <w:bottom w:val="nil"/>
              <w:right w:val="double" w:sz="4" w:space="0" w:color="auto"/>
            </w:tcBorders>
            <w:vAlign w:val="center"/>
          </w:tcPr>
          <w:p w:rsidR="00494454" w:rsidRPr="00A70583" w:rsidRDefault="00494454" w:rsidP="00717D84">
            <w:pPr>
              <w:pStyle w:val="Header"/>
              <w:tabs>
                <w:tab w:val="clear" w:pos="4320"/>
                <w:tab w:val="clear" w:pos="8640"/>
              </w:tabs>
              <w:spacing w:before="20" w:after="20"/>
              <w:rPr>
                <w:rFonts w:ascii="Tahoma" w:hAnsi="Tahoma"/>
                <w:sz w:val="16"/>
                <w:szCs w:val="16"/>
              </w:rPr>
            </w:pPr>
          </w:p>
        </w:tc>
      </w:tr>
      <w:tr w:rsidR="00494454" w:rsidRPr="00A70583" w:rsidTr="009721E4">
        <w:trPr>
          <w:cantSplit/>
          <w:jc w:val="center"/>
        </w:trPr>
        <w:tc>
          <w:tcPr>
            <w:tcW w:w="9558" w:type="dxa"/>
            <w:tcBorders>
              <w:top w:val="nil"/>
              <w:left w:val="double" w:sz="4" w:space="0" w:color="auto"/>
              <w:bottom w:val="single" w:sz="4" w:space="0" w:color="auto"/>
              <w:right w:val="double" w:sz="4" w:space="0" w:color="auto"/>
            </w:tcBorders>
            <w:vAlign w:val="center"/>
          </w:tcPr>
          <w:p w:rsidR="00494454" w:rsidRPr="00A70583" w:rsidRDefault="00494454" w:rsidP="00717D84">
            <w:pPr>
              <w:pStyle w:val="PlainText"/>
              <w:spacing w:before="20" w:after="20"/>
              <w:rPr>
                <w:rFonts w:ascii="Tahoma" w:hAnsi="Tahoma"/>
                <w:sz w:val="16"/>
                <w:szCs w:val="16"/>
              </w:rPr>
            </w:pPr>
          </w:p>
        </w:tc>
      </w:tr>
      <w:tr w:rsidR="00494454" w:rsidRPr="00A70583" w:rsidTr="009721E4">
        <w:trPr>
          <w:cantSplit/>
          <w:jc w:val="center"/>
        </w:trPr>
        <w:tc>
          <w:tcPr>
            <w:tcW w:w="9558" w:type="dxa"/>
            <w:tcBorders>
              <w:top w:val="single" w:sz="4" w:space="0" w:color="auto"/>
              <w:left w:val="single" w:sz="4" w:space="0" w:color="auto"/>
              <w:bottom w:val="single" w:sz="4" w:space="0" w:color="auto"/>
              <w:right w:val="single" w:sz="4" w:space="0" w:color="auto"/>
            </w:tcBorders>
            <w:vAlign w:val="center"/>
          </w:tcPr>
          <w:p w:rsidR="00494454" w:rsidRPr="00A70583" w:rsidRDefault="00494454" w:rsidP="00717D84">
            <w:pPr>
              <w:pStyle w:val="PlainText"/>
              <w:spacing w:before="20" w:after="20"/>
              <w:rPr>
                <w:rFonts w:ascii="Tahoma" w:hAnsi="Tahoma"/>
                <w:sz w:val="16"/>
                <w:szCs w:val="16"/>
              </w:rPr>
            </w:pPr>
          </w:p>
        </w:tc>
      </w:tr>
    </w:tbl>
    <w:p w:rsidR="0052524A" w:rsidRDefault="0052524A" w:rsidP="00494454">
      <w:pPr>
        <w:pStyle w:val="NoSpacing"/>
      </w:pPr>
    </w:p>
    <w:p w:rsidR="0052524A" w:rsidRDefault="0052524A">
      <w:pPr>
        <w:spacing w:after="200" w:line="276" w:lineRule="auto"/>
        <w:rPr>
          <w:rFonts w:asciiTheme="minorHAnsi" w:eastAsiaTheme="minorHAnsi" w:hAnsiTheme="minorHAnsi" w:cstheme="minorBidi"/>
          <w:sz w:val="22"/>
          <w:szCs w:val="22"/>
        </w:rPr>
      </w:pPr>
      <w:r>
        <w:br w:type="page"/>
      </w:r>
    </w:p>
    <w:p w:rsidR="00494454" w:rsidRDefault="0052524A" w:rsidP="00494454">
      <w:pPr>
        <w:pStyle w:val="NoSpacing"/>
      </w:pPr>
      <w:r>
        <w:rPr>
          <w:noProof/>
        </w:rPr>
        <w:lastRenderedPageBreak/>
        <w:drawing>
          <wp:inline distT="0" distB="0" distL="0" distR="0" wp14:anchorId="44185AF4" wp14:editId="756628D7">
            <wp:extent cx="6019800" cy="48261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23010" cy="4828704"/>
                    </a:xfrm>
                    <a:prstGeom prst="rect">
                      <a:avLst/>
                    </a:prstGeom>
                  </pic:spPr>
                </pic:pic>
              </a:graphicData>
            </a:graphic>
          </wp:inline>
        </w:drawing>
      </w:r>
    </w:p>
    <w:p w:rsidR="008040B3" w:rsidRDefault="008040B3">
      <w:pPr>
        <w:spacing w:after="200" w:line="276" w:lineRule="auto"/>
        <w:rPr>
          <w:rFonts w:asciiTheme="minorHAnsi" w:eastAsiaTheme="minorHAnsi" w:hAnsiTheme="minorHAnsi" w:cstheme="minorBidi"/>
          <w:sz w:val="22"/>
          <w:szCs w:val="22"/>
        </w:rPr>
      </w:pPr>
      <w:r>
        <w:br w:type="page"/>
      </w:r>
    </w:p>
    <w:p w:rsidR="0052524A" w:rsidRDefault="008040B3" w:rsidP="00494454">
      <w:pPr>
        <w:pStyle w:val="NoSpacing"/>
      </w:pPr>
      <w:r>
        <w:lastRenderedPageBreak/>
        <w:t>User Tabs</w:t>
      </w:r>
    </w:p>
    <w:p w:rsidR="008040B3" w:rsidRDefault="008040B3" w:rsidP="00494454">
      <w:pPr>
        <w:pStyle w:val="NoSpacing"/>
      </w:pPr>
    </w:p>
    <w:p w:rsidR="0052524A" w:rsidRDefault="0052524A" w:rsidP="00494454">
      <w:pPr>
        <w:pStyle w:val="NoSpacing"/>
      </w:pPr>
      <w:r>
        <w:rPr>
          <w:noProof/>
        </w:rPr>
        <w:drawing>
          <wp:inline distT="0" distB="0" distL="0" distR="0" wp14:anchorId="1EBC0716" wp14:editId="7D3B7C40">
            <wp:extent cx="3267075" cy="2600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67075" cy="2600047"/>
                    </a:xfrm>
                    <a:prstGeom prst="rect">
                      <a:avLst/>
                    </a:prstGeom>
                  </pic:spPr>
                </pic:pic>
              </a:graphicData>
            </a:graphic>
          </wp:inline>
        </w:drawing>
      </w:r>
    </w:p>
    <w:p w:rsidR="0052524A" w:rsidRDefault="0052524A" w:rsidP="00494454">
      <w:pPr>
        <w:pStyle w:val="NoSpacing"/>
      </w:pPr>
    </w:p>
    <w:p w:rsidR="0052524A" w:rsidRDefault="0052524A" w:rsidP="008040B3">
      <w:pPr>
        <w:spacing w:after="200" w:line="276" w:lineRule="auto"/>
      </w:pPr>
      <w:r>
        <w:rPr>
          <w:noProof/>
        </w:rPr>
        <w:drawing>
          <wp:inline distT="0" distB="0" distL="0" distR="0" wp14:anchorId="1C5A025C" wp14:editId="44194044">
            <wp:extent cx="3158953" cy="25241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58953" cy="2524125"/>
                    </a:xfrm>
                    <a:prstGeom prst="rect">
                      <a:avLst/>
                    </a:prstGeom>
                  </pic:spPr>
                </pic:pic>
              </a:graphicData>
            </a:graphic>
          </wp:inline>
        </w:drawing>
      </w:r>
    </w:p>
    <w:p w:rsidR="0052524A" w:rsidRDefault="0052524A" w:rsidP="00494454">
      <w:pPr>
        <w:pStyle w:val="NoSpacing"/>
      </w:pPr>
      <w:r>
        <w:rPr>
          <w:noProof/>
        </w:rPr>
        <w:lastRenderedPageBreak/>
        <w:drawing>
          <wp:inline distT="0" distB="0" distL="0" distR="0" wp14:anchorId="1D66654D" wp14:editId="19A20D65">
            <wp:extent cx="3159522" cy="24955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63164" cy="2498426"/>
                    </a:xfrm>
                    <a:prstGeom prst="rect">
                      <a:avLst/>
                    </a:prstGeom>
                  </pic:spPr>
                </pic:pic>
              </a:graphicData>
            </a:graphic>
          </wp:inline>
        </w:drawing>
      </w:r>
    </w:p>
    <w:p w:rsidR="0052524A" w:rsidRDefault="0052524A" w:rsidP="00494454">
      <w:pPr>
        <w:pStyle w:val="NoSpacing"/>
      </w:pPr>
    </w:p>
    <w:p w:rsidR="0052524A" w:rsidRDefault="0052524A" w:rsidP="00494454">
      <w:pPr>
        <w:pStyle w:val="NoSpacing"/>
      </w:pPr>
    </w:p>
    <w:p w:rsidR="0052524A" w:rsidRDefault="0052524A" w:rsidP="00494454">
      <w:pPr>
        <w:pStyle w:val="NoSpacing"/>
      </w:pPr>
      <w:r>
        <w:rPr>
          <w:noProof/>
        </w:rPr>
        <w:drawing>
          <wp:inline distT="0" distB="0" distL="0" distR="0" wp14:anchorId="7820685C" wp14:editId="3BC6DA1D">
            <wp:extent cx="3211685" cy="25717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11685" cy="2571750"/>
                    </a:xfrm>
                    <a:prstGeom prst="rect">
                      <a:avLst/>
                    </a:prstGeom>
                  </pic:spPr>
                </pic:pic>
              </a:graphicData>
            </a:graphic>
          </wp:inline>
        </w:drawing>
      </w:r>
    </w:p>
    <w:p w:rsidR="0052524A" w:rsidRDefault="0052524A" w:rsidP="00494454">
      <w:pPr>
        <w:pStyle w:val="NoSpacing"/>
      </w:pPr>
    </w:p>
    <w:p w:rsidR="0052524A" w:rsidRDefault="0052524A" w:rsidP="00494454">
      <w:pPr>
        <w:pStyle w:val="NoSpacing"/>
      </w:pPr>
      <w:r>
        <w:rPr>
          <w:noProof/>
        </w:rPr>
        <w:lastRenderedPageBreak/>
        <w:drawing>
          <wp:inline distT="0" distB="0" distL="0" distR="0" wp14:anchorId="77AD63A6" wp14:editId="11961296">
            <wp:extent cx="3427617" cy="27241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27617" cy="2724150"/>
                    </a:xfrm>
                    <a:prstGeom prst="rect">
                      <a:avLst/>
                    </a:prstGeom>
                  </pic:spPr>
                </pic:pic>
              </a:graphicData>
            </a:graphic>
          </wp:inline>
        </w:drawing>
      </w:r>
    </w:p>
    <w:p w:rsidR="0052524A" w:rsidRDefault="0052524A" w:rsidP="00494454">
      <w:pPr>
        <w:pStyle w:val="NoSpacing"/>
      </w:pPr>
    </w:p>
    <w:p w:rsidR="0052524A" w:rsidRDefault="00620D42" w:rsidP="00494454">
      <w:pPr>
        <w:pStyle w:val="NoSpacing"/>
      </w:pPr>
      <w:r>
        <w:rPr>
          <w:noProof/>
        </w:rPr>
        <mc:AlternateContent>
          <mc:Choice Requires="wps">
            <w:drawing>
              <wp:anchor distT="0" distB="0" distL="114300" distR="114300" simplePos="0" relativeHeight="251662336" behindDoc="0" locked="0" layoutInCell="1" allowOverlap="1">
                <wp:simplePos x="0" y="0"/>
                <wp:positionH relativeFrom="column">
                  <wp:posOffset>1028700</wp:posOffset>
                </wp:positionH>
                <wp:positionV relativeFrom="paragraph">
                  <wp:posOffset>543560</wp:posOffset>
                </wp:positionV>
                <wp:extent cx="2933699" cy="190500"/>
                <wp:effectExtent l="38100" t="0" r="19685" b="95250"/>
                <wp:wrapNone/>
                <wp:docPr id="10" name="Straight Arrow Connector 10"/>
                <wp:cNvGraphicFramePr/>
                <a:graphic xmlns:a="http://schemas.openxmlformats.org/drawingml/2006/main">
                  <a:graphicData uri="http://schemas.microsoft.com/office/word/2010/wordprocessingShape">
                    <wps:wsp>
                      <wps:cNvCnPr/>
                      <wps:spPr>
                        <a:xfrm flipH="1">
                          <a:off x="0" y="0"/>
                          <a:ext cx="2933699"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81pt;margin-top:42.8pt;width:231pt;height: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" strokecolor="#4579b8 [3044]">
                <v:stroke endarrow="open"/>
              </v:shape>
            </w:pict>
          </mc:Fallback>
        </mc:AlternateContent>
      </w:r>
      <w:r>
        <w:rPr>
          <w:noProof/>
        </w:rPr>
        <mc:AlternateContent>
          <mc:Choice Requires="wps">
            <w:drawing>
              <wp:anchor distT="0" distB="0" distL="114300" distR="114300" simplePos="0" relativeHeight="251661312" behindDoc="0" locked="0" layoutInCell="0" allowOverlap="1" wp14:editId="166560A2">
                <wp:simplePos x="0" y="0"/>
                <wp:positionH relativeFrom="margin">
                  <wp:posOffset>3962400</wp:posOffset>
                </wp:positionH>
                <wp:positionV relativeFrom="margin">
                  <wp:posOffset>3041015</wp:posOffset>
                </wp:positionV>
                <wp:extent cx="2436495" cy="1706880"/>
                <wp:effectExtent l="19050" t="19050" r="20955" b="2286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620D42" w:rsidRDefault="00620D42">
                            <w:pPr>
                              <w:jc w:val="center"/>
                              <w:rPr>
                                <w:i/>
                                <w:iCs/>
                                <w:color w:val="7F7F7F" w:themeColor="text1" w:themeTint="80"/>
                              </w:rPr>
                            </w:pPr>
                            <w:r>
                              <w:rPr>
                                <w:i/>
                                <w:iCs/>
                                <w:color w:val="7F7F7F" w:themeColor="text1" w:themeTint="80"/>
                              </w:rPr>
                              <w:t>Type of Reports</w:t>
                            </w:r>
                          </w:p>
                          <w:p w:rsidR="00620D42" w:rsidRDefault="00620D42" w:rsidP="00620D42">
                            <w:pPr>
                              <w:pStyle w:val="ListParagraph"/>
                              <w:numPr>
                                <w:ilvl w:val="0"/>
                                <w:numId w:val="1"/>
                              </w:numPr>
                              <w:rPr>
                                <w:i/>
                                <w:iCs/>
                                <w:color w:val="7F7F7F" w:themeColor="text1" w:themeTint="80"/>
                              </w:rPr>
                            </w:pPr>
                            <w:r>
                              <w:rPr>
                                <w:i/>
                                <w:iCs/>
                                <w:color w:val="7F7F7F" w:themeColor="text1" w:themeTint="80"/>
                              </w:rPr>
                              <w:t>01. Deleted Medicines</w:t>
                            </w:r>
                          </w:p>
                          <w:p w:rsidR="00620D42" w:rsidRDefault="00620D42" w:rsidP="00620D42">
                            <w:pPr>
                              <w:pStyle w:val="ListParagraph"/>
                              <w:numPr>
                                <w:ilvl w:val="0"/>
                                <w:numId w:val="1"/>
                              </w:numPr>
                              <w:rPr>
                                <w:i/>
                                <w:iCs/>
                                <w:color w:val="7F7F7F" w:themeColor="text1" w:themeTint="80"/>
                              </w:rPr>
                            </w:pPr>
                            <w:r>
                              <w:rPr>
                                <w:i/>
                                <w:iCs/>
                                <w:color w:val="7F7F7F" w:themeColor="text1" w:themeTint="80"/>
                              </w:rPr>
                              <w:t>02. Duplicate Companies</w:t>
                            </w:r>
                          </w:p>
                          <w:p w:rsidR="00620D42" w:rsidRDefault="00620D42" w:rsidP="00620D42">
                            <w:pPr>
                              <w:pStyle w:val="ListParagraph"/>
                              <w:numPr>
                                <w:ilvl w:val="0"/>
                                <w:numId w:val="1"/>
                              </w:numPr>
                              <w:rPr>
                                <w:i/>
                                <w:iCs/>
                                <w:color w:val="7F7F7F" w:themeColor="text1" w:themeTint="80"/>
                              </w:rPr>
                            </w:pPr>
                            <w:r>
                              <w:rPr>
                                <w:i/>
                                <w:iCs/>
                                <w:color w:val="7F7F7F" w:themeColor="text1" w:themeTint="80"/>
                              </w:rPr>
                              <w:t>Duplicate Medicines</w:t>
                            </w:r>
                          </w:p>
                          <w:p w:rsidR="00620D42" w:rsidRDefault="00620D42" w:rsidP="00620D42">
                            <w:pPr>
                              <w:pStyle w:val="ListParagraph"/>
                              <w:numPr>
                                <w:ilvl w:val="0"/>
                                <w:numId w:val="1"/>
                              </w:numPr>
                              <w:rPr>
                                <w:i/>
                                <w:iCs/>
                                <w:color w:val="7F7F7F" w:themeColor="text1" w:themeTint="80"/>
                              </w:rPr>
                            </w:pPr>
                            <w:r>
                              <w:rPr>
                                <w:i/>
                                <w:iCs/>
                                <w:color w:val="7F7F7F" w:themeColor="text1" w:themeTint="80"/>
                              </w:rPr>
                              <w:t>Duplicate registration numbers</w:t>
                            </w:r>
                          </w:p>
                          <w:p w:rsidR="00620D42" w:rsidRDefault="00620D42" w:rsidP="00620D42">
                            <w:pPr>
                              <w:pStyle w:val="ListParagraph"/>
                              <w:numPr>
                                <w:ilvl w:val="0"/>
                                <w:numId w:val="1"/>
                              </w:numPr>
                              <w:jc w:val="both"/>
                              <w:rPr>
                                <w:i/>
                                <w:iCs/>
                                <w:color w:val="7F7F7F" w:themeColor="text1" w:themeTint="80"/>
                              </w:rPr>
                            </w:pPr>
                            <w:r>
                              <w:rPr>
                                <w:i/>
                                <w:iCs/>
                                <w:color w:val="7F7F7F" w:themeColor="text1" w:themeTint="80"/>
                              </w:rPr>
                              <w:t>Medicines by Categories</w:t>
                            </w:r>
                          </w:p>
                          <w:p w:rsidR="00620D42" w:rsidRDefault="00620D42" w:rsidP="00620D42">
                            <w:pPr>
                              <w:pStyle w:val="ListParagraph"/>
                              <w:numPr>
                                <w:ilvl w:val="0"/>
                                <w:numId w:val="1"/>
                              </w:numPr>
                              <w:rPr>
                                <w:i/>
                                <w:iCs/>
                                <w:color w:val="7F7F7F" w:themeColor="text1" w:themeTint="80"/>
                              </w:rPr>
                            </w:pPr>
                            <w:r>
                              <w:rPr>
                                <w:i/>
                                <w:iCs/>
                                <w:color w:val="7F7F7F" w:themeColor="text1" w:themeTint="80"/>
                              </w:rPr>
                              <w:t>Applications received</w:t>
                            </w:r>
                          </w:p>
                          <w:p w:rsidR="00620D42" w:rsidRDefault="00620D42" w:rsidP="00620D42">
                            <w:pPr>
                              <w:pStyle w:val="ListParagraph"/>
                              <w:numPr>
                                <w:ilvl w:val="0"/>
                                <w:numId w:val="1"/>
                              </w:numPr>
                              <w:jc w:val="both"/>
                              <w:rPr>
                                <w:i/>
                                <w:iCs/>
                                <w:color w:val="7F7F7F" w:themeColor="text1" w:themeTint="80"/>
                              </w:rPr>
                            </w:pPr>
                            <w:r>
                              <w:rPr>
                                <w:i/>
                                <w:iCs/>
                                <w:color w:val="7F7F7F" w:themeColor="text1" w:themeTint="80"/>
                              </w:rPr>
                              <w:t>Application review status</w:t>
                            </w:r>
                          </w:p>
                          <w:p w:rsidR="00620D42" w:rsidRDefault="00620D42" w:rsidP="00620D42">
                            <w:pPr>
                              <w:pStyle w:val="ListParagraph"/>
                              <w:numPr>
                                <w:ilvl w:val="0"/>
                                <w:numId w:val="1"/>
                              </w:numPr>
                              <w:jc w:val="both"/>
                              <w:rPr>
                                <w:i/>
                                <w:iCs/>
                                <w:color w:val="7F7F7F" w:themeColor="text1" w:themeTint="80"/>
                              </w:rPr>
                            </w:pPr>
                            <w:r>
                              <w:rPr>
                                <w:i/>
                                <w:iCs/>
                                <w:color w:val="7F7F7F" w:themeColor="text1" w:themeTint="80"/>
                              </w:rPr>
                              <w:t>New Medicines added</w:t>
                            </w:r>
                          </w:p>
                          <w:p w:rsidR="00620D42" w:rsidRPr="00620D42" w:rsidRDefault="00620D42" w:rsidP="00620D42">
                            <w:pPr>
                              <w:pStyle w:val="ListParagraph"/>
                              <w:jc w:val="both"/>
                              <w:rPr>
                                <w:i/>
                                <w:iCs/>
                                <w:color w:val="7F7F7F" w:themeColor="text1" w:themeTint="80"/>
                              </w:rPr>
                            </w:pP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312pt;margin-top:239.45pt;width:191.85pt;height:134.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" o:allowincell="f" adj="1739" fillcolor="#943634" strokecolor="#9bbb59" strokeweight="3pt">
                <v:shadow color="#5d7035" offset="1pt,1pt"/>
                <v:textbox style="mso-fit-shape-to-text:t" inset="3.6pt,,3.6pt">
                  <w:txbxContent>
                    <w:p w:rsidR="00620D42" w:rsidRDefault="00620D42">
                      <w:pPr>
                        <w:jc w:val="center"/>
                        <w:rPr>
                          <w:i/>
                          <w:iCs/>
                          <w:color w:val="7F7F7F" w:themeColor="text1" w:themeTint="80"/>
                        </w:rPr>
                      </w:pPr>
                      <w:r>
                        <w:rPr>
                          <w:i/>
                          <w:iCs/>
                          <w:color w:val="7F7F7F" w:themeColor="text1" w:themeTint="80"/>
                        </w:rPr>
                        <w:t>Type of Reports</w:t>
                      </w:r>
                    </w:p>
                    <w:p w:rsidR="00620D42" w:rsidRDefault="00620D42" w:rsidP="00620D42">
                      <w:pPr>
                        <w:pStyle w:val="ListParagraph"/>
                        <w:numPr>
                          <w:ilvl w:val="0"/>
                          <w:numId w:val="1"/>
                        </w:numPr>
                        <w:rPr>
                          <w:i/>
                          <w:iCs/>
                          <w:color w:val="7F7F7F" w:themeColor="text1" w:themeTint="80"/>
                        </w:rPr>
                      </w:pPr>
                      <w:r>
                        <w:rPr>
                          <w:i/>
                          <w:iCs/>
                          <w:color w:val="7F7F7F" w:themeColor="text1" w:themeTint="80"/>
                        </w:rPr>
                        <w:t>01. Deleted Medicines</w:t>
                      </w:r>
                    </w:p>
                    <w:p w:rsidR="00620D42" w:rsidRDefault="00620D42" w:rsidP="00620D42">
                      <w:pPr>
                        <w:pStyle w:val="ListParagraph"/>
                        <w:numPr>
                          <w:ilvl w:val="0"/>
                          <w:numId w:val="1"/>
                        </w:numPr>
                        <w:rPr>
                          <w:i/>
                          <w:iCs/>
                          <w:color w:val="7F7F7F" w:themeColor="text1" w:themeTint="80"/>
                        </w:rPr>
                      </w:pPr>
                      <w:r>
                        <w:rPr>
                          <w:i/>
                          <w:iCs/>
                          <w:color w:val="7F7F7F" w:themeColor="text1" w:themeTint="80"/>
                        </w:rPr>
                        <w:t>02. Duplicate Companies</w:t>
                      </w:r>
                    </w:p>
                    <w:p w:rsidR="00620D42" w:rsidRDefault="00620D42" w:rsidP="00620D42">
                      <w:pPr>
                        <w:pStyle w:val="ListParagraph"/>
                        <w:numPr>
                          <w:ilvl w:val="0"/>
                          <w:numId w:val="1"/>
                        </w:numPr>
                        <w:rPr>
                          <w:i/>
                          <w:iCs/>
                          <w:color w:val="7F7F7F" w:themeColor="text1" w:themeTint="80"/>
                        </w:rPr>
                      </w:pPr>
                      <w:r>
                        <w:rPr>
                          <w:i/>
                          <w:iCs/>
                          <w:color w:val="7F7F7F" w:themeColor="text1" w:themeTint="80"/>
                        </w:rPr>
                        <w:t>Duplicate Medicines</w:t>
                      </w:r>
                    </w:p>
                    <w:p w:rsidR="00620D42" w:rsidRDefault="00620D42" w:rsidP="00620D42">
                      <w:pPr>
                        <w:pStyle w:val="ListParagraph"/>
                        <w:numPr>
                          <w:ilvl w:val="0"/>
                          <w:numId w:val="1"/>
                        </w:numPr>
                        <w:rPr>
                          <w:i/>
                          <w:iCs/>
                          <w:color w:val="7F7F7F" w:themeColor="text1" w:themeTint="80"/>
                        </w:rPr>
                      </w:pPr>
                      <w:r>
                        <w:rPr>
                          <w:i/>
                          <w:iCs/>
                          <w:color w:val="7F7F7F" w:themeColor="text1" w:themeTint="80"/>
                        </w:rPr>
                        <w:t>Duplicate registration numbers</w:t>
                      </w:r>
                    </w:p>
                    <w:p w:rsidR="00620D42" w:rsidRDefault="00620D42" w:rsidP="00620D42">
                      <w:pPr>
                        <w:pStyle w:val="ListParagraph"/>
                        <w:numPr>
                          <w:ilvl w:val="0"/>
                          <w:numId w:val="1"/>
                        </w:numPr>
                        <w:jc w:val="both"/>
                        <w:rPr>
                          <w:i/>
                          <w:iCs/>
                          <w:color w:val="7F7F7F" w:themeColor="text1" w:themeTint="80"/>
                        </w:rPr>
                      </w:pPr>
                      <w:r>
                        <w:rPr>
                          <w:i/>
                          <w:iCs/>
                          <w:color w:val="7F7F7F" w:themeColor="text1" w:themeTint="80"/>
                        </w:rPr>
                        <w:t>Medicines by Categories</w:t>
                      </w:r>
                    </w:p>
                    <w:p w:rsidR="00620D42" w:rsidRDefault="00620D42" w:rsidP="00620D42">
                      <w:pPr>
                        <w:pStyle w:val="ListParagraph"/>
                        <w:numPr>
                          <w:ilvl w:val="0"/>
                          <w:numId w:val="1"/>
                        </w:numPr>
                        <w:rPr>
                          <w:i/>
                          <w:iCs/>
                          <w:color w:val="7F7F7F" w:themeColor="text1" w:themeTint="80"/>
                        </w:rPr>
                      </w:pPr>
                      <w:r>
                        <w:rPr>
                          <w:i/>
                          <w:iCs/>
                          <w:color w:val="7F7F7F" w:themeColor="text1" w:themeTint="80"/>
                        </w:rPr>
                        <w:t>Applications received</w:t>
                      </w:r>
                    </w:p>
                    <w:p w:rsidR="00620D42" w:rsidRDefault="00620D42" w:rsidP="00620D42">
                      <w:pPr>
                        <w:pStyle w:val="ListParagraph"/>
                        <w:numPr>
                          <w:ilvl w:val="0"/>
                          <w:numId w:val="1"/>
                        </w:numPr>
                        <w:jc w:val="both"/>
                        <w:rPr>
                          <w:i/>
                          <w:iCs/>
                          <w:color w:val="7F7F7F" w:themeColor="text1" w:themeTint="80"/>
                        </w:rPr>
                      </w:pPr>
                      <w:r>
                        <w:rPr>
                          <w:i/>
                          <w:iCs/>
                          <w:color w:val="7F7F7F" w:themeColor="text1" w:themeTint="80"/>
                        </w:rPr>
                        <w:t>Application review status</w:t>
                      </w:r>
                    </w:p>
                    <w:p w:rsidR="00620D42" w:rsidRDefault="00620D42" w:rsidP="00620D42">
                      <w:pPr>
                        <w:pStyle w:val="ListParagraph"/>
                        <w:numPr>
                          <w:ilvl w:val="0"/>
                          <w:numId w:val="1"/>
                        </w:numPr>
                        <w:jc w:val="both"/>
                        <w:rPr>
                          <w:i/>
                          <w:iCs/>
                          <w:color w:val="7F7F7F" w:themeColor="text1" w:themeTint="80"/>
                        </w:rPr>
                      </w:pPr>
                      <w:r>
                        <w:rPr>
                          <w:i/>
                          <w:iCs/>
                          <w:color w:val="7F7F7F" w:themeColor="text1" w:themeTint="80"/>
                        </w:rPr>
                        <w:t>New Medicines added</w:t>
                      </w:r>
                    </w:p>
                    <w:p w:rsidR="00620D42" w:rsidRPr="00620D42" w:rsidRDefault="00620D42" w:rsidP="00620D42">
                      <w:pPr>
                        <w:pStyle w:val="ListParagraph"/>
                        <w:jc w:val="both"/>
                        <w:rPr>
                          <w:i/>
                          <w:iCs/>
                          <w:color w:val="7F7F7F" w:themeColor="text1" w:themeTint="80"/>
                        </w:rPr>
                      </w:pPr>
                    </w:p>
                  </w:txbxContent>
                </v:textbox>
                <w10:wrap type="square" anchorx="margin" anchory="margin"/>
              </v:shape>
            </w:pict>
          </mc:Fallback>
        </mc:AlternateContent>
      </w:r>
      <w:r w:rsidR="0052524A">
        <w:rPr>
          <w:noProof/>
        </w:rPr>
        <w:drawing>
          <wp:inline distT="0" distB="0" distL="0" distR="0" wp14:anchorId="0BDF45BC" wp14:editId="2C9841E6">
            <wp:extent cx="3646722" cy="291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0135" cy="2917378"/>
                    </a:xfrm>
                    <a:prstGeom prst="rect">
                      <a:avLst/>
                    </a:prstGeom>
                  </pic:spPr>
                </pic:pic>
              </a:graphicData>
            </a:graphic>
          </wp:inline>
        </w:drawing>
      </w:r>
    </w:p>
    <w:p w:rsidR="00BE0A4E" w:rsidRDefault="00BE0A4E" w:rsidP="00494454">
      <w:pPr>
        <w:pStyle w:val="NoSpacing"/>
      </w:pPr>
    </w:p>
    <w:p w:rsidR="00BE0A4E" w:rsidRDefault="00BE0A4E" w:rsidP="00494454">
      <w:pPr>
        <w:pStyle w:val="NoSpacing"/>
      </w:pPr>
      <w:r>
        <w:rPr>
          <w:noProof/>
        </w:rPr>
        <w:drawing>
          <wp:inline distT="0" distB="0" distL="0" distR="0" wp14:anchorId="5BAB220A" wp14:editId="41590B3D">
            <wp:extent cx="2777457" cy="22098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80070" cy="2211879"/>
                    </a:xfrm>
                    <a:prstGeom prst="rect">
                      <a:avLst/>
                    </a:prstGeom>
                  </pic:spPr>
                </pic:pic>
              </a:graphicData>
            </a:graphic>
          </wp:inline>
        </w:drawing>
      </w:r>
    </w:p>
    <w:p w:rsidR="00BE0A4E" w:rsidRPr="006D273A" w:rsidRDefault="00BE0A4E" w:rsidP="00494454">
      <w:pPr>
        <w:pStyle w:val="NoSpacing"/>
        <w:rPr>
          <w:b/>
        </w:rPr>
      </w:pPr>
      <w:bookmarkStart w:id="0" w:name="_GoBack"/>
      <w:bookmarkEnd w:id="0"/>
      <w:r w:rsidRPr="006D273A">
        <w:rPr>
          <w:b/>
        </w:rPr>
        <w:lastRenderedPageBreak/>
        <w:t>Administration tab</w:t>
      </w:r>
    </w:p>
    <w:p w:rsidR="00BE0A4E" w:rsidRDefault="00BE0A4E" w:rsidP="00494454">
      <w:pPr>
        <w:pStyle w:val="NoSpacing"/>
      </w:pPr>
    </w:p>
    <w:p w:rsidR="00BE0A4E" w:rsidRDefault="00BE0A4E" w:rsidP="00494454">
      <w:pPr>
        <w:pStyle w:val="NoSpacing"/>
      </w:pPr>
      <w:r>
        <w:rPr>
          <w:noProof/>
        </w:rPr>
        <w:drawing>
          <wp:inline distT="0" distB="0" distL="0" distR="0" wp14:anchorId="6BF63184" wp14:editId="36222B89">
            <wp:extent cx="3036645" cy="243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37049" cy="2438724"/>
                    </a:xfrm>
                    <a:prstGeom prst="rect">
                      <a:avLst/>
                    </a:prstGeom>
                  </pic:spPr>
                </pic:pic>
              </a:graphicData>
            </a:graphic>
          </wp:inline>
        </w:drawing>
      </w:r>
    </w:p>
    <w:p w:rsidR="008040B3" w:rsidRDefault="008040B3" w:rsidP="00494454">
      <w:pPr>
        <w:pStyle w:val="NoSpacing"/>
      </w:pPr>
    </w:p>
    <w:p w:rsidR="008040B3" w:rsidRDefault="008040B3" w:rsidP="00494454">
      <w:pPr>
        <w:pStyle w:val="NoSpacing"/>
      </w:pPr>
      <w:r>
        <w:rPr>
          <w:noProof/>
        </w:rPr>
        <w:drawing>
          <wp:inline distT="0" distB="0" distL="0" distR="0" wp14:anchorId="6034D01D" wp14:editId="363D9DFE">
            <wp:extent cx="3050037"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50037" cy="2438400"/>
                    </a:xfrm>
                    <a:prstGeom prst="rect">
                      <a:avLst/>
                    </a:prstGeom>
                  </pic:spPr>
                </pic:pic>
              </a:graphicData>
            </a:graphic>
          </wp:inline>
        </w:drawing>
      </w:r>
    </w:p>
    <w:p w:rsidR="008040B3" w:rsidRDefault="008040B3" w:rsidP="00494454">
      <w:pPr>
        <w:pStyle w:val="NoSpacing"/>
      </w:pPr>
    </w:p>
    <w:p w:rsidR="008040B3" w:rsidRDefault="008040B3" w:rsidP="00494454">
      <w:pPr>
        <w:pStyle w:val="NoSpacing"/>
      </w:pPr>
      <w:r>
        <w:rPr>
          <w:noProof/>
        </w:rPr>
        <w:drawing>
          <wp:inline distT="0" distB="0" distL="0" distR="0" wp14:anchorId="3BCFDBE8" wp14:editId="59723570">
            <wp:extent cx="3078022" cy="242887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80524" cy="2430850"/>
                    </a:xfrm>
                    <a:prstGeom prst="rect">
                      <a:avLst/>
                    </a:prstGeom>
                  </pic:spPr>
                </pic:pic>
              </a:graphicData>
            </a:graphic>
          </wp:inline>
        </w:drawing>
      </w:r>
    </w:p>
    <w:p w:rsidR="008040B3" w:rsidRDefault="008040B3" w:rsidP="00494454">
      <w:pPr>
        <w:pStyle w:val="NoSpacing"/>
      </w:pPr>
    </w:p>
    <w:p w:rsidR="008040B3" w:rsidRDefault="008040B3" w:rsidP="00494454">
      <w:pPr>
        <w:pStyle w:val="NoSpacing"/>
      </w:pPr>
    </w:p>
    <w:p w:rsidR="008040B3" w:rsidRDefault="008040B3" w:rsidP="00494454">
      <w:pPr>
        <w:pStyle w:val="NoSpacing"/>
      </w:pPr>
      <w:r>
        <w:rPr>
          <w:noProof/>
        </w:rPr>
        <w:drawing>
          <wp:inline distT="0" distB="0" distL="0" distR="0" wp14:anchorId="0E9DE353" wp14:editId="75FFBE7C">
            <wp:extent cx="3076575" cy="245435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76575" cy="2454357"/>
                    </a:xfrm>
                    <a:prstGeom prst="rect">
                      <a:avLst/>
                    </a:prstGeom>
                  </pic:spPr>
                </pic:pic>
              </a:graphicData>
            </a:graphic>
          </wp:inline>
        </w:drawing>
      </w:r>
    </w:p>
    <w:p w:rsidR="008040B3" w:rsidRDefault="008040B3" w:rsidP="00494454">
      <w:pPr>
        <w:pStyle w:val="NoSpacing"/>
      </w:pPr>
    </w:p>
    <w:p w:rsidR="008040B3" w:rsidRDefault="008040B3" w:rsidP="00494454">
      <w:pPr>
        <w:pStyle w:val="NoSpacing"/>
      </w:pPr>
      <w:r>
        <w:rPr>
          <w:noProof/>
        </w:rPr>
        <w:drawing>
          <wp:inline distT="0" distB="0" distL="0" distR="0" wp14:anchorId="627503EA" wp14:editId="08EB968A">
            <wp:extent cx="3299454"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02000" cy="2287764"/>
                    </a:xfrm>
                    <a:prstGeom prst="rect">
                      <a:avLst/>
                    </a:prstGeom>
                  </pic:spPr>
                </pic:pic>
              </a:graphicData>
            </a:graphic>
          </wp:inline>
        </w:drawing>
      </w:r>
    </w:p>
    <w:p w:rsidR="008040B3" w:rsidRDefault="008040B3" w:rsidP="00494454">
      <w:pPr>
        <w:pStyle w:val="NoSpacing"/>
      </w:pPr>
    </w:p>
    <w:p w:rsidR="004A3CF7" w:rsidRDefault="004A3CF7" w:rsidP="00494454">
      <w:pPr>
        <w:pStyle w:val="NoSpacing"/>
      </w:pPr>
      <w:r>
        <w:rPr>
          <w:noProof/>
        </w:rPr>
        <w:drawing>
          <wp:inline distT="0" distB="0" distL="0" distR="0" wp14:anchorId="661E0A5D" wp14:editId="3F65A285">
            <wp:extent cx="3363303" cy="24193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63303" cy="2419350"/>
                    </a:xfrm>
                    <a:prstGeom prst="rect">
                      <a:avLst/>
                    </a:prstGeom>
                  </pic:spPr>
                </pic:pic>
              </a:graphicData>
            </a:graphic>
          </wp:inline>
        </w:drawing>
      </w:r>
    </w:p>
    <w:p w:rsidR="001F1A0C" w:rsidRDefault="001F1A0C" w:rsidP="00494454">
      <w:pPr>
        <w:pStyle w:val="NoSpacing"/>
      </w:pPr>
    </w:p>
    <w:p w:rsidR="001F1A0C" w:rsidRDefault="001F1A0C" w:rsidP="00494454">
      <w:pPr>
        <w:pStyle w:val="NoSpacing"/>
      </w:pPr>
      <w:r>
        <w:rPr>
          <w:noProof/>
        </w:rPr>
        <w:lastRenderedPageBreak/>
        <w:drawing>
          <wp:inline distT="0" distB="0" distL="0" distR="0" wp14:anchorId="0860D751" wp14:editId="314966C5">
            <wp:extent cx="3362325" cy="267980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64581" cy="2681600"/>
                    </a:xfrm>
                    <a:prstGeom prst="rect">
                      <a:avLst/>
                    </a:prstGeom>
                  </pic:spPr>
                </pic:pic>
              </a:graphicData>
            </a:graphic>
          </wp:inline>
        </w:drawing>
      </w:r>
    </w:p>
    <w:p w:rsidR="001F1A0C" w:rsidRDefault="001F1A0C" w:rsidP="00494454">
      <w:pPr>
        <w:pStyle w:val="NoSpacing"/>
      </w:pPr>
    </w:p>
    <w:p w:rsidR="001F1A0C" w:rsidRDefault="001F1A0C" w:rsidP="00494454">
      <w:pPr>
        <w:pStyle w:val="NoSpacing"/>
      </w:pPr>
      <w:r>
        <w:rPr>
          <w:noProof/>
        </w:rPr>
        <w:drawing>
          <wp:inline distT="0" distB="0" distL="0" distR="0" wp14:anchorId="520C3BCB" wp14:editId="29978174">
            <wp:extent cx="3409950" cy="26864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12285" cy="2688267"/>
                    </a:xfrm>
                    <a:prstGeom prst="rect">
                      <a:avLst/>
                    </a:prstGeom>
                  </pic:spPr>
                </pic:pic>
              </a:graphicData>
            </a:graphic>
          </wp:inline>
        </w:drawing>
      </w:r>
    </w:p>
    <w:p w:rsidR="001F1A0C" w:rsidRDefault="001F1A0C" w:rsidP="00494454">
      <w:pPr>
        <w:pStyle w:val="NoSpacing"/>
      </w:pPr>
    </w:p>
    <w:p w:rsidR="001F1A0C" w:rsidRDefault="001F1A0C" w:rsidP="00494454">
      <w:pPr>
        <w:pStyle w:val="NoSpacing"/>
      </w:pPr>
      <w:r>
        <w:rPr>
          <w:noProof/>
        </w:rPr>
        <w:lastRenderedPageBreak/>
        <w:drawing>
          <wp:inline distT="0" distB="0" distL="0" distR="0" wp14:anchorId="3F710118" wp14:editId="5B3F8C7C">
            <wp:extent cx="3417135"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17135" cy="2743200"/>
                    </a:xfrm>
                    <a:prstGeom prst="rect">
                      <a:avLst/>
                    </a:prstGeom>
                  </pic:spPr>
                </pic:pic>
              </a:graphicData>
            </a:graphic>
          </wp:inline>
        </w:drawing>
      </w:r>
    </w:p>
    <w:p w:rsidR="001F1A0C" w:rsidRDefault="001F1A0C" w:rsidP="00494454">
      <w:pPr>
        <w:pStyle w:val="NoSpacing"/>
      </w:pPr>
    </w:p>
    <w:p w:rsidR="001F1A0C" w:rsidRDefault="001F1A0C" w:rsidP="00494454">
      <w:pPr>
        <w:pStyle w:val="NoSpacing"/>
      </w:pPr>
      <w:r>
        <w:rPr>
          <w:noProof/>
        </w:rPr>
        <w:drawing>
          <wp:inline distT="0" distB="0" distL="0" distR="0" wp14:anchorId="23DDDB1B" wp14:editId="4DF46DCB">
            <wp:extent cx="2939802" cy="2333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41781" cy="2335196"/>
                    </a:xfrm>
                    <a:prstGeom prst="rect">
                      <a:avLst/>
                    </a:prstGeom>
                  </pic:spPr>
                </pic:pic>
              </a:graphicData>
            </a:graphic>
          </wp:inline>
        </w:drawing>
      </w:r>
    </w:p>
    <w:p w:rsidR="001F1A0C" w:rsidRDefault="001F1A0C" w:rsidP="00494454">
      <w:pPr>
        <w:pStyle w:val="NoSpacing"/>
      </w:pPr>
    </w:p>
    <w:p w:rsidR="001F1A0C" w:rsidRDefault="001F1A0C" w:rsidP="00494454">
      <w:pPr>
        <w:pStyle w:val="NoSpacing"/>
      </w:pPr>
      <w:r>
        <w:rPr>
          <w:noProof/>
        </w:rPr>
        <w:drawing>
          <wp:inline distT="0" distB="0" distL="0" distR="0" wp14:anchorId="43EE9E6E" wp14:editId="305DB112">
            <wp:extent cx="3009900" cy="2415316"/>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11249" cy="2416398"/>
                    </a:xfrm>
                    <a:prstGeom prst="rect">
                      <a:avLst/>
                    </a:prstGeom>
                  </pic:spPr>
                </pic:pic>
              </a:graphicData>
            </a:graphic>
          </wp:inline>
        </w:drawing>
      </w:r>
    </w:p>
    <w:p w:rsidR="001F1A0C" w:rsidRDefault="001F1A0C" w:rsidP="00494454">
      <w:pPr>
        <w:pStyle w:val="NoSpacing"/>
      </w:pPr>
    </w:p>
    <w:p w:rsidR="001F1A0C" w:rsidRDefault="001F1A0C" w:rsidP="00494454">
      <w:pPr>
        <w:pStyle w:val="NoSpacing"/>
      </w:pPr>
      <w:r>
        <w:rPr>
          <w:noProof/>
        </w:rPr>
        <w:lastRenderedPageBreak/>
        <w:drawing>
          <wp:inline distT="0" distB="0" distL="0" distR="0" wp14:anchorId="27A4041A" wp14:editId="1A5FE173">
            <wp:extent cx="3054295" cy="2409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61119" cy="2415209"/>
                    </a:xfrm>
                    <a:prstGeom prst="rect">
                      <a:avLst/>
                    </a:prstGeom>
                  </pic:spPr>
                </pic:pic>
              </a:graphicData>
            </a:graphic>
          </wp:inline>
        </w:drawing>
      </w:r>
    </w:p>
    <w:sectPr w:rsidR="001F1A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C16" w:rsidRDefault="00FE4C16" w:rsidP="00494454">
      <w:r>
        <w:separator/>
      </w:r>
    </w:p>
  </w:endnote>
  <w:endnote w:type="continuationSeparator" w:id="0">
    <w:p w:rsidR="00FE4C16" w:rsidRDefault="00FE4C16" w:rsidP="00494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C16" w:rsidRDefault="00FE4C16" w:rsidP="00494454">
      <w:r>
        <w:separator/>
      </w:r>
    </w:p>
  </w:footnote>
  <w:footnote w:type="continuationSeparator" w:id="0">
    <w:p w:rsidR="00FE4C16" w:rsidRDefault="00FE4C16" w:rsidP="00494454">
      <w:r>
        <w:continuationSeparator/>
      </w:r>
    </w:p>
  </w:footnote>
  <w:footnote w:id="1">
    <w:p w:rsidR="00494454" w:rsidRDefault="00494454" w:rsidP="00494454">
      <w:pPr>
        <w:pStyle w:val="FootnoteText"/>
      </w:pPr>
      <w:r>
        <w:rPr>
          <w:rStyle w:val="FootnoteReference"/>
        </w:rPr>
        <w:footnoteRef/>
      </w:r>
      <w:r>
        <w:t xml:space="preserve"> </w:t>
      </w:r>
      <w:proofErr w:type="gramStart"/>
      <w:r>
        <w:t>WHO.</w:t>
      </w:r>
      <w:proofErr w:type="gramEnd"/>
      <w:r>
        <w:t xml:space="preserve"> </w:t>
      </w:r>
      <w:proofErr w:type="gramStart"/>
      <w:r>
        <w:t>Measuring transparency in the public pharmaceutical sector: Assessment tool.</w:t>
      </w:r>
      <w:proofErr w:type="gramEnd"/>
      <w:r>
        <w:t xml:space="preserve">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84987"/>
    <w:multiLevelType w:val="hybridMultilevel"/>
    <w:tmpl w:val="04A8E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454"/>
    <w:rsid w:val="00006E86"/>
    <w:rsid w:val="000141F3"/>
    <w:rsid w:val="00014EA3"/>
    <w:rsid w:val="00021E26"/>
    <w:rsid w:val="0002241F"/>
    <w:rsid w:val="0002393B"/>
    <w:rsid w:val="000309D4"/>
    <w:rsid w:val="00030F03"/>
    <w:rsid w:val="000312D5"/>
    <w:rsid w:val="00036A90"/>
    <w:rsid w:val="000377A7"/>
    <w:rsid w:val="000377C7"/>
    <w:rsid w:val="00037934"/>
    <w:rsid w:val="00042BA3"/>
    <w:rsid w:val="00043357"/>
    <w:rsid w:val="000462DA"/>
    <w:rsid w:val="00047E79"/>
    <w:rsid w:val="00057EA8"/>
    <w:rsid w:val="00063F59"/>
    <w:rsid w:val="00064EC5"/>
    <w:rsid w:val="000656A4"/>
    <w:rsid w:val="00070477"/>
    <w:rsid w:val="0007059D"/>
    <w:rsid w:val="00070851"/>
    <w:rsid w:val="00074AA1"/>
    <w:rsid w:val="00077F31"/>
    <w:rsid w:val="00081A83"/>
    <w:rsid w:val="00081AE0"/>
    <w:rsid w:val="00082C45"/>
    <w:rsid w:val="00083113"/>
    <w:rsid w:val="00085598"/>
    <w:rsid w:val="000900B4"/>
    <w:rsid w:val="000958EC"/>
    <w:rsid w:val="000A66B1"/>
    <w:rsid w:val="000B0804"/>
    <w:rsid w:val="000B66B3"/>
    <w:rsid w:val="000C01ED"/>
    <w:rsid w:val="000C4B19"/>
    <w:rsid w:val="000E121E"/>
    <w:rsid w:val="000E7CE7"/>
    <w:rsid w:val="000F4489"/>
    <w:rsid w:val="000F5FC0"/>
    <w:rsid w:val="000F7F5A"/>
    <w:rsid w:val="00103B96"/>
    <w:rsid w:val="00112275"/>
    <w:rsid w:val="00121B47"/>
    <w:rsid w:val="0012310F"/>
    <w:rsid w:val="00124D6E"/>
    <w:rsid w:val="00125590"/>
    <w:rsid w:val="00126666"/>
    <w:rsid w:val="00141112"/>
    <w:rsid w:val="001443CE"/>
    <w:rsid w:val="0014454A"/>
    <w:rsid w:val="001461FC"/>
    <w:rsid w:val="001471DC"/>
    <w:rsid w:val="001554B5"/>
    <w:rsid w:val="0016005B"/>
    <w:rsid w:val="001625CC"/>
    <w:rsid w:val="00166D9C"/>
    <w:rsid w:val="00167287"/>
    <w:rsid w:val="001715A8"/>
    <w:rsid w:val="001814EF"/>
    <w:rsid w:val="00181B00"/>
    <w:rsid w:val="0018277F"/>
    <w:rsid w:val="00182920"/>
    <w:rsid w:val="00183F98"/>
    <w:rsid w:val="0019250C"/>
    <w:rsid w:val="00192ABC"/>
    <w:rsid w:val="00193B78"/>
    <w:rsid w:val="001A01DA"/>
    <w:rsid w:val="001A03F8"/>
    <w:rsid w:val="001A1A4E"/>
    <w:rsid w:val="001A3C54"/>
    <w:rsid w:val="001A63BB"/>
    <w:rsid w:val="001A64AA"/>
    <w:rsid w:val="001B1980"/>
    <w:rsid w:val="001B3DCF"/>
    <w:rsid w:val="001C1C2F"/>
    <w:rsid w:val="001C7026"/>
    <w:rsid w:val="001D1BE8"/>
    <w:rsid w:val="001D2E57"/>
    <w:rsid w:val="001D7961"/>
    <w:rsid w:val="001E1472"/>
    <w:rsid w:val="001E44C6"/>
    <w:rsid w:val="001E4954"/>
    <w:rsid w:val="001E6E06"/>
    <w:rsid w:val="001E7205"/>
    <w:rsid w:val="001F1A0C"/>
    <w:rsid w:val="001F7767"/>
    <w:rsid w:val="00201F61"/>
    <w:rsid w:val="0020611F"/>
    <w:rsid w:val="002127CB"/>
    <w:rsid w:val="00221F95"/>
    <w:rsid w:val="00230636"/>
    <w:rsid w:val="00233C5A"/>
    <w:rsid w:val="00236835"/>
    <w:rsid w:val="002427AF"/>
    <w:rsid w:val="002448B4"/>
    <w:rsid w:val="0024622D"/>
    <w:rsid w:val="00250315"/>
    <w:rsid w:val="00251F8D"/>
    <w:rsid w:val="002535DE"/>
    <w:rsid w:val="0025574F"/>
    <w:rsid w:val="00260E9B"/>
    <w:rsid w:val="002645C9"/>
    <w:rsid w:val="002714A7"/>
    <w:rsid w:val="00277446"/>
    <w:rsid w:val="0028127E"/>
    <w:rsid w:val="00282C7D"/>
    <w:rsid w:val="002845E9"/>
    <w:rsid w:val="00286593"/>
    <w:rsid w:val="00290122"/>
    <w:rsid w:val="0029018B"/>
    <w:rsid w:val="00291FE4"/>
    <w:rsid w:val="00293821"/>
    <w:rsid w:val="002A3856"/>
    <w:rsid w:val="002A5F33"/>
    <w:rsid w:val="002B081B"/>
    <w:rsid w:val="002B1AF3"/>
    <w:rsid w:val="002B3E75"/>
    <w:rsid w:val="002B4C6B"/>
    <w:rsid w:val="002B5984"/>
    <w:rsid w:val="002C0D39"/>
    <w:rsid w:val="002C1281"/>
    <w:rsid w:val="002C56DA"/>
    <w:rsid w:val="002C7666"/>
    <w:rsid w:val="002C7F60"/>
    <w:rsid w:val="002D38DB"/>
    <w:rsid w:val="002F559C"/>
    <w:rsid w:val="00302190"/>
    <w:rsid w:val="003029BE"/>
    <w:rsid w:val="00310DA1"/>
    <w:rsid w:val="00322072"/>
    <w:rsid w:val="00331632"/>
    <w:rsid w:val="003320F9"/>
    <w:rsid w:val="003323FD"/>
    <w:rsid w:val="00334E9E"/>
    <w:rsid w:val="00345F30"/>
    <w:rsid w:val="00346FD8"/>
    <w:rsid w:val="00347FE0"/>
    <w:rsid w:val="00350853"/>
    <w:rsid w:val="003577F1"/>
    <w:rsid w:val="003627C9"/>
    <w:rsid w:val="00362F6A"/>
    <w:rsid w:val="003741FA"/>
    <w:rsid w:val="003771D7"/>
    <w:rsid w:val="00386CD1"/>
    <w:rsid w:val="003872C0"/>
    <w:rsid w:val="00390B04"/>
    <w:rsid w:val="0039229B"/>
    <w:rsid w:val="00392362"/>
    <w:rsid w:val="00396D48"/>
    <w:rsid w:val="00396FD3"/>
    <w:rsid w:val="00397F70"/>
    <w:rsid w:val="003A0B0E"/>
    <w:rsid w:val="003A224F"/>
    <w:rsid w:val="003A3103"/>
    <w:rsid w:val="003A3B87"/>
    <w:rsid w:val="003B2687"/>
    <w:rsid w:val="003C1137"/>
    <w:rsid w:val="003C7525"/>
    <w:rsid w:val="003D0984"/>
    <w:rsid w:val="003D3EF4"/>
    <w:rsid w:val="003D4CEA"/>
    <w:rsid w:val="003D517C"/>
    <w:rsid w:val="003D5DE7"/>
    <w:rsid w:val="003E0DF1"/>
    <w:rsid w:val="003E0EB0"/>
    <w:rsid w:val="003E2552"/>
    <w:rsid w:val="003E318D"/>
    <w:rsid w:val="003E5451"/>
    <w:rsid w:val="003F1E78"/>
    <w:rsid w:val="003F4DF1"/>
    <w:rsid w:val="003F5102"/>
    <w:rsid w:val="003F59D3"/>
    <w:rsid w:val="00402677"/>
    <w:rsid w:val="00402CB0"/>
    <w:rsid w:val="00405362"/>
    <w:rsid w:val="004066A1"/>
    <w:rsid w:val="00414A5E"/>
    <w:rsid w:val="004172AD"/>
    <w:rsid w:val="004205C7"/>
    <w:rsid w:val="0042110D"/>
    <w:rsid w:val="00423919"/>
    <w:rsid w:val="00433525"/>
    <w:rsid w:val="00435004"/>
    <w:rsid w:val="004435F8"/>
    <w:rsid w:val="0044655B"/>
    <w:rsid w:val="004512FB"/>
    <w:rsid w:val="00453195"/>
    <w:rsid w:val="00457178"/>
    <w:rsid w:val="00457FB6"/>
    <w:rsid w:val="00461B9B"/>
    <w:rsid w:val="00466AF1"/>
    <w:rsid w:val="00467D5E"/>
    <w:rsid w:val="0047030C"/>
    <w:rsid w:val="00475AF3"/>
    <w:rsid w:val="00477304"/>
    <w:rsid w:val="00485C85"/>
    <w:rsid w:val="00492849"/>
    <w:rsid w:val="00494454"/>
    <w:rsid w:val="00495982"/>
    <w:rsid w:val="004A1DB5"/>
    <w:rsid w:val="004A3CF7"/>
    <w:rsid w:val="004A5AD3"/>
    <w:rsid w:val="004B11ED"/>
    <w:rsid w:val="004B6DE0"/>
    <w:rsid w:val="004C08AD"/>
    <w:rsid w:val="004C1FA9"/>
    <w:rsid w:val="004C1FB0"/>
    <w:rsid w:val="004C2F5F"/>
    <w:rsid w:val="004C6055"/>
    <w:rsid w:val="004D02C4"/>
    <w:rsid w:val="004D5ED0"/>
    <w:rsid w:val="004E382B"/>
    <w:rsid w:val="004F3056"/>
    <w:rsid w:val="004F78DE"/>
    <w:rsid w:val="00506E7B"/>
    <w:rsid w:val="00507D08"/>
    <w:rsid w:val="00520C46"/>
    <w:rsid w:val="0052524A"/>
    <w:rsid w:val="00532A74"/>
    <w:rsid w:val="00533CC8"/>
    <w:rsid w:val="0054156C"/>
    <w:rsid w:val="00541E74"/>
    <w:rsid w:val="005425CF"/>
    <w:rsid w:val="005429C6"/>
    <w:rsid w:val="005430D0"/>
    <w:rsid w:val="00544880"/>
    <w:rsid w:val="00550B5B"/>
    <w:rsid w:val="00554D3D"/>
    <w:rsid w:val="0055709A"/>
    <w:rsid w:val="00567FB8"/>
    <w:rsid w:val="00570265"/>
    <w:rsid w:val="005739A8"/>
    <w:rsid w:val="00574217"/>
    <w:rsid w:val="00582F59"/>
    <w:rsid w:val="00585DBA"/>
    <w:rsid w:val="00586F4F"/>
    <w:rsid w:val="00587A67"/>
    <w:rsid w:val="00591FA7"/>
    <w:rsid w:val="005979DA"/>
    <w:rsid w:val="005A080E"/>
    <w:rsid w:val="005A0D07"/>
    <w:rsid w:val="005A796D"/>
    <w:rsid w:val="005B4313"/>
    <w:rsid w:val="005B700C"/>
    <w:rsid w:val="005C49D5"/>
    <w:rsid w:val="005C7FD0"/>
    <w:rsid w:val="005D2A4B"/>
    <w:rsid w:val="005D42F7"/>
    <w:rsid w:val="005D685B"/>
    <w:rsid w:val="005D7D92"/>
    <w:rsid w:val="005E14F4"/>
    <w:rsid w:val="005F2107"/>
    <w:rsid w:val="0060001E"/>
    <w:rsid w:val="00602D2F"/>
    <w:rsid w:val="00607D8A"/>
    <w:rsid w:val="00610140"/>
    <w:rsid w:val="006138A6"/>
    <w:rsid w:val="006139CC"/>
    <w:rsid w:val="00620D42"/>
    <w:rsid w:val="00624A56"/>
    <w:rsid w:val="00624FD7"/>
    <w:rsid w:val="00630EF2"/>
    <w:rsid w:val="00635CF4"/>
    <w:rsid w:val="00636A06"/>
    <w:rsid w:val="00637269"/>
    <w:rsid w:val="00637343"/>
    <w:rsid w:val="006407FE"/>
    <w:rsid w:val="00640D6F"/>
    <w:rsid w:val="0064514D"/>
    <w:rsid w:val="00654F1B"/>
    <w:rsid w:val="00660CF8"/>
    <w:rsid w:val="0066388B"/>
    <w:rsid w:val="00664B72"/>
    <w:rsid w:val="00664BF0"/>
    <w:rsid w:val="006677F6"/>
    <w:rsid w:val="00670B8D"/>
    <w:rsid w:val="0067115E"/>
    <w:rsid w:val="00680350"/>
    <w:rsid w:val="006815F9"/>
    <w:rsid w:val="0068525C"/>
    <w:rsid w:val="00695A9E"/>
    <w:rsid w:val="0069714B"/>
    <w:rsid w:val="006A1445"/>
    <w:rsid w:val="006A248C"/>
    <w:rsid w:val="006A5A47"/>
    <w:rsid w:val="006A5C82"/>
    <w:rsid w:val="006B4ACA"/>
    <w:rsid w:val="006B5AF8"/>
    <w:rsid w:val="006B5BB9"/>
    <w:rsid w:val="006C7E4A"/>
    <w:rsid w:val="006D17FF"/>
    <w:rsid w:val="006D273A"/>
    <w:rsid w:val="006D3300"/>
    <w:rsid w:val="006D5018"/>
    <w:rsid w:val="006E1ABC"/>
    <w:rsid w:val="006E66E2"/>
    <w:rsid w:val="00701297"/>
    <w:rsid w:val="00704304"/>
    <w:rsid w:val="007061D9"/>
    <w:rsid w:val="00710B03"/>
    <w:rsid w:val="0071189F"/>
    <w:rsid w:val="00714FB0"/>
    <w:rsid w:val="00715EF9"/>
    <w:rsid w:val="00716D18"/>
    <w:rsid w:val="0072063F"/>
    <w:rsid w:val="007256CC"/>
    <w:rsid w:val="007307D4"/>
    <w:rsid w:val="00732E3F"/>
    <w:rsid w:val="00745B33"/>
    <w:rsid w:val="0074607C"/>
    <w:rsid w:val="0076112C"/>
    <w:rsid w:val="00763839"/>
    <w:rsid w:val="00765774"/>
    <w:rsid w:val="00767679"/>
    <w:rsid w:val="00767936"/>
    <w:rsid w:val="0077577D"/>
    <w:rsid w:val="0077584B"/>
    <w:rsid w:val="00776CBA"/>
    <w:rsid w:val="007819CF"/>
    <w:rsid w:val="00793024"/>
    <w:rsid w:val="007A02F1"/>
    <w:rsid w:val="007A11CA"/>
    <w:rsid w:val="007A132C"/>
    <w:rsid w:val="007A3D17"/>
    <w:rsid w:val="007A5148"/>
    <w:rsid w:val="007B35A5"/>
    <w:rsid w:val="007C0881"/>
    <w:rsid w:val="007C1E11"/>
    <w:rsid w:val="007C2919"/>
    <w:rsid w:val="007C69D8"/>
    <w:rsid w:val="007D1FCD"/>
    <w:rsid w:val="007D3F66"/>
    <w:rsid w:val="007D4746"/>
    <w:rsid w:val="007D631C"/>
    <w:rsid w:val="007E2A57"/>
    <w:rsid w:val="007E385C"/>
    <w:rsid w:val="007E7A9C"/>
    <w:rsid w:val="007F0C1F"/>
    <w:rsid w:val="007F30B4"/>
    <w:rsid w:val="008040B3"/>
    <w:rsid w:val="008041CB"/>
    <w:rsid w:val="0080696E"/>
    <w:rsid w:val="00807913"/>
    <w:rsid w:val="00810276"/>
    <w:rsid w:val="00811295"/>
    <w:rsid w:val="008150A3"/>
    <w:rsid w:val="00815E02"/>
    <w:rsid w:val="00827C01"/>
    <w:rsid w:val="00830286"/>
    <w:rsid w:val="0083701B"/>
    <w:rsid w:val="00837122"/>
    <w:rsid w:val="00843D76"/>
    <w:rsid w:val="00845BEC"/>
    <w:rsid w:val="008465EA"/>
    <w:rsid w:val="008501EB"/>
    <w:rsid w:val="00855863"/>
    <w:rsid w:val="0086376A"/>
    <w:rsid w:val="0086785C"/>
    <w:rsid w:val="008700A1"/>
    <w:rsid w:val="00872C27"/>
    <w:rsid w:val="008734AA"/>
    <w:rsid w:val="0087797F"/>
    <w:rsid w:val="00885A09"/>
    <w:rsid w:val="008963EE"/>
    <w:rsid w:val="008A16B1"/>
    <w:rsid w:val="008A35BB"/>
    <w:rsid w:val="008A5D6C"/>
    <w:rsid w:val="008A7405"/>
    <w:rsid w:val="008A7CAE"/>
    <w:rsid w:val="008B1788"/>
    <w:rsid w:val="008B2490"/>
    <w:rsid w:val="008B5CFC"/>
    <w:rsid w:val="008C0A51"/>
    <w:rsid w:val="008C55FD"/>
    <w:rsid w:val="008C7F62"/>
    <w:rsid w:val="008D0500"/>
    <w:rsid w:val="008D1A0C"/>
    <w:rsid w:val="008D3D9E"/>
    <w:rsid w:val="008D4F6C"/>
    <w:rsid w:val="008E6B4B"/>
    <w:rsid w:val="008E7F62"/>
    <w:rsid w:val="008F0FA6"/>
    <w:rsid w:val="008F279D"/>
    <w:rsid w:val="008F3805"/>
    <w:rsid w:val="008F459A"/>
    <w:rsid w:val="008F70E8"/>
    <w:rsid w:val="0090661C"/>
    <w:rsid w:val="009102F9"/>
    <w:rsid w:val="009118D3"/>
    <w:rsid w:val="00914A31"/>
    <w:rsid w:val="00914BE4"/>
    <w:rsid w:val="00915F11"/>
    <w:rsid w:val="009163B8"/>
    <w:rsid w:val="00921EB5"/>
    <w:rsid w:val="00921F7F"/>
    <w:rsid w:val="00927D81"/>
    <w:rsid w:val="00932697"/>
    <w:rsid w:val="00932A0E"/>
    <w:rsid w:val="0093730C"/>
    <w:rsid w:val="00946509"/>
    <w:rsid w:val="009467AF"/>
    <w:rsid w:val="00950DB1"/>
    <w:rsid w:val="009515DC"/>
    <w:rsid w:val="009534F7"/>
    <w:rsid w:val="00957FD9"/>
    <w:rsid w:val="00964D3D"/>
    <w:rsid w:val="0096770B"/>
    <w:rsid w:val="009721E4"/>
    <w:rsid w:val="00981804"/>
    <w:rsid w:val="00985F97"/>
    <w:rsid w:val="0099358D"/>
    <w:rsid w:val="009953BB"/>
    <w:rsid w:val="00997695"/>
    <w:rsid w:val="009A1D2C"/>
    <w:rsid w:val="009A4AA4"/>
    <w:rsid w:val="009A56A2"/>
    <w:rsid w:val="009A620B"/>
    <w:rsid w:val="009B1573"/>
    <w:rsid w:val="009B2228"/>
    <w:rsid w:val="009C08FE"/>
    <w:rsid w:val="009C0A95"/>
    <w:rsid w:val="009C1898"/>
    <w:rsid w:val="009C6D08"/>
    <w:rsid w:val="009C74B6"/>
    <w:rsid w:val="009D0227"/>
    <w:rsid w:val="009D21E3"/>
    <w:rsid w:val="009D2326"/>
    <w:rsid w:val="009D5541"/>
    <w:rsid w:val="009E27FC"/>
    <w:rsid w:val="009E5865"/>
    <w:rsid w:val="009E5D16"/>
    <w:rsid w:val="009E6063"/>
    <w:rsid w:val="009F7C20"/>
    <w:rsid w:val="00A04166"/>
    <w:rsid w:val="00A1155B"/>
    <w:rsid w:val="00A13AE1"/>
    <w:rsid w:val="00A23C6D"/>
    <w:rsid w:val="00A24980"/>
    <w:rsid w:val="00A25DC4"/>
    <w:rsid w:val="00A4371A"/>
    <w:rsid w:val="00A53DC8"/>
    <w:rsid w:val="00A53DFA"/>
    <w:rsid w:val="00A540A8"/>
    <w:rsid w:val="00A573E7"/>
    <w:rsid w:val="00A61F0B"/>
    <w:rsid w:val="00A67A3C"/>
    <w:rsid w:val="00A73535"/>
    <w:rsid w:val="00A84742"/>
    <w:rsid w:val="00A85426"/>
    <w:rsid w:val="00A952A9"/>
    <w:rsid w:val="00A9532B"/>
    <w:rsid w:val="00A97D54"/>
    <w:rsid w:val="00AA2D30"/>
    <w:rsid w:val="00AB0DD5"/>
    <w:rsid w:val="00AB3453"/>
    <w:rsid w:val="00AB555B"/>
    <w:rsid w:val="00AB73D5"/>
    <w:rsid w:val="00AB740E"/>
    <w:rsid w:val="00AB776B"/>
    <w:rsid w:val="00AD1A47"/>
    <w:rsid w:val="00AD5FA3"/>
    <w:rsid w:val="00AE2153"/>
    <w:rsid w:val="00AF0251"/>
    <w:rsid w:val="00AF0EF2"/>
    <w:rsid w:val="00AF0F05"/>
    <w:rsid w:val="00AF198B"/>
    <w:rsid w:val="00AF2740"/>
    <w:rsid w:val="00AF2E06"/>
    <w:rsid w:val="00B01CF1"/>
    <w:rsid w:val="00B04BB6"/>
    <w:rsid w:val="00B13F5E"/>
    <w:rsid w:val="00B17B76"/>
    <w:rsid w:val="00B17EBE"/>
    <w:rsid w:val="00B27DE0"/>
    <w:rsid w:val="00B34ADF"/>
    <w:rsid w:val="00B34FAE"/>
    <w:rsid w:val="00B369EB"/>
    <w:rsid w:val="00B418B6"/>
    <w:rsid w:val="00B42DDC"/>
    <w:rsid w:val="00B43289"/>
    <w:rsid w:val="00B433E2"/>
    <w:rsid w:val="00B460D5"/>
    <w:rsid w:val="00B47E96"/>
    <w:rsid w:val="00B51CE7"/>
    <w:rsid w:val="00B55DDE"/>
    <w:rsid w:val="00B6154E"/>
    <w:rsid w:val="00B73C7D"/>
    <w:rsid w:val="00B75351"/>
    <w:rsid w:val="00B7637E"/>
    <w:rsid w:val="00B76943"/>
    <w:rsid w:val="00B81148"/>
    <w:rsid w:val="00B819BC"/>
    <w:rsid w:val="00B82F6D"/>
    <w:rsid w:val="00B839E1"/>
    <w:rsid w:val="00B92826"/>
    <w:rsid w:val="00B9423D"/>
    <w:rsid w:val="00B96922"/>
    <w:rsid w:val="00BA2C43"/>
    <w:rsid w:val="00BA32F0"/>
    <w:rsid w:val="00BA604A"/>
    <w:rsid w:val="00BB24B0"/>
    <w:rsid w:val="00BB4024"/>
    <w:rsid w:val="00BB7AAF"/>
    <w:rsid w:val="00BC6AAC"/>
    <w:rsid w:val="00BC7F9C"/>
    <w:rsid w:val="00BD00AF"/>
    <w:rsid w:val="00BD0D8D"/>
    <w:rsid w:val="00BD6C24"/>
    <w:rsid w:val="00BE0A4E"/>
    <w:rsid w:val="00BE2B4F"/>
    <w:rsid w:val="00BE4EEA"/>
    <w:rsid w:val="00BF433F"/>
    <w:rsid w:val="00BF72CC"/>
    <w:rsid w:val="00C04CCE"/>
    <w:rsid w:val="00C12F31"/>
    <w:rsid w:val="00C13B2B"/>
    <w:rsid w:val="00C13BE4"/>
    <w:rsid w:val="00C16269"/>
    <w:rsid w:val="00C20852"/>
    <w:rsid w:val="00C23DF6"/>
    <w:rsid w:val="00C33BB2"/>
    <w:rsid w:val="00C41530"/>
    <w:rsid w:val="00C420E9"/>
    <w:rsid w:val="00C51D00"/>
    <w:rsid w:val="00C5356D"/>
    <w:rsid w:val="00C60A92"/>
    <w:rsid w:val="00C66F01"/>
    <w:rsid w:val="00C67981"/>
    <w:rsid w:val="00C760C8"/>
    <w:rsid w:val="00C87809"/>
    <w:rsid w:val="00C91BBB"/>
    <w:rsid w:val="00C93DD6"/>
    <w:rsid w:val="00C95A59"/>
    <w:rsid w:val="00C95F9E"/>
    <w:rsid w:val="00C96595"/>
    <w:rsid w:val="00CA0B8D"/>
    <w:rsid w:val="00CB65CB"/>
    <w:rsid w:val="00CB671A"/>
    <w:rsid w:val="00CB74BB"/>
    <w:rsid w:val="00CB7B59"/>
    <w:rsid w:val="00CC4D5B"/>
    <w:rsid w:val="00CC7306"/>
    <w:rsid w:val="00CD5A49"/>
    <w:rsid w:val="00CE0990"/>
    <w:rsid w:val="00CE7C16"/>
    <w:rsid w:val="00CF007E"/>
    <w:rsid w:val="00CF3A8A"/>
    <w:rsid w:val="00CF3DDF"/>
    <w:rsid w:val="00CF4250"/>
    <w:rsid w:val="00CF7861"/>
    <w:rsid w:val="00D03F2E"/>
    <w:rsid w:val="00D05C6E"/>
    <w:rsid w:val="00D05E1B"/>
    <w:rsid w:val="00D13991"/>
    <w:rsid w:val="00D17527"/>
    <w:rsid w:val="00D2396B"/>
    <w:rsid w:val="00D246EA"/>
    <w:rsid w:val="00D263D2"/>
    <w:rsid w:val="00D26CE3"/>
    <w:rsid w:val="00D2702B"/>
    <w:rsid w:val="00D3461E"/>
    <w:rsid w:val="00D367EA"/>
    <w:rsid w:val="00D43EDE"/>
    <w:rsid w:val="00D463A6"/>
    <w:rsid w:val="00D51248"/>
    <w:rsid w:val="00D56ACC"/>
    <w:rsid w:val="00D56C24"/>
    <w:rsid w:val="00D56F89"/>
    <w:rsid w:val="00D633C1"/>
    <w:rsid w:val="00D732DE"/>
    <w:rsid w:val="00D74E18"/>
    <w:rsid w:val="00D7511E"/>
    <w:rsid w:val="00D7541F"/>
    <w:rsid w:val="00D76519"/>
    <w:rsid w:val="00D76625"/>
    <w:rsid w:val="00D7761D"/>
    <w:rsid w:val="00D93A8A"/>
    <w:rsid w:val="00D97F70"/>
    <w:rsid w:val="00DA4567"/>
    <w:rsid w:val="00DA6701"/>
    <w:rsid w:val="00DB1134"/>
    <w:rsid w:val="00DB21F2"/>
    <w:rsid w:val="00DC3921"/>
    <w:rsid w:val="00DC4BB8"/>
    <w:rsid w:val="00DD7FBB"/>
    <w:rsid w:val="00DE6BA9"/>
    <w:rsid w:val="00DE72F7"/>
    <w:rsid w:val="00DF28F3"/>
    <w:rsid w:val="00DF369E"/>
    <w:rsid w:val="00DF5CCE"/>
    <w:rsid w:val="00E02521"/>
    <w:rsid w:val="00E04DB1"/>
    <w:rsid w:val="00E06A9C"/>
    <w:rsid w:val="00E11C35"/>
    <w:rsid w:val="00E13A87"/>
    <w:rsid w:val="00E15C05"/>
    <w:rsid w:val="00E2311D"/>
    <w:rsid w:val="00E315C6"/>
    <w:rsid w:val="00E3370C"/>
    <w:rsid w:val="00E4091E"/>
    <w:rsid w:val="00E46157"/>
    <w:rsid w:val="00E534EA"/>
    <w:rsid w:val="00E6182F"/>
    <w:rsid w:val="00E67E6A"/>
    <w:rsid w:val="00E74B8E"/>
    <w:rsid w:val="00E8255A"/>
    <w:rsid w:val="00E84595"/>
    <w:rsid w:val="00E85BD9"/>
    <w:rsid w:val="00E87BA0"/>
    <w:rsid w:val="00E91BB4"/>
    <w:rsid w:val="00E93860"/>
    <w:rsid w:val="00EA3AAE"/>
    <w:rsid w:val="00EB6912"/>
    <w:rsid w:val="00EC6ED7"/>
    <w:rsid w:val="00ED2FE3"/>
    <w:rsid w:val="00ED709E"/>
    <w:rsid w:val="00EE03C5"/>
    <w:rsid w:val="00EE19B2"/>
    <w:rsid w:val="00EF1731"/>
    <w:rsid w:val="00EF4091"/>
    <w:rsid w:val="00EF7FEA"/>
    <w:rsid w:val="00F05AF2"/>
    <w:rsid w:val="00F10F2D"/>
    <w:rsid w:val="00F1590C"/>
    <w:rsid w:val="00F17B31"/>
    <w:rsid w:val="00F231C3"/>
    <w:rsid w:val="00F30A3B"/>
    <w:rsid w:val="00F333CF"/>
    <w:rsid w:val="00F354E0"/>
    <w:rsid w:val="00F36113"/>
    <w:rsid w:val="00F36D6F"/>
    <w:rsid w:val="00F37DB3"/>
    <w:rsid w:val="00F37F6A"/>
    <w:rsid w:val="00F47C85"/>
    <w:rsid w:val="00F60C27"/>
    <w:rsid w:val="00F6432B"/>
    <w:rsid w:val="00F743FC"/>
    <w:rsid w:val="00F866F5"/>
    <w:rsid w:val="00F91F8D"/>
    <w:rsid w:val="00F92958"/>
    <w:rsid w:val="00F945A0"/>
    <w:rsid w:val="00FA0539"/>
    <w:rsid w:val="00FA1CF4"/>
    <w:rsid w:val="00FB34BD"/>
    <w:rsid w:val="00FB7094"/>
    <w:rsid w:val="00FC5281"/>
    <w:rsid w:val="00FC5D58"/>
    <w:rsid w:val="00FC77B5"/>
    <w:rsid w:val="00FE4C16"/>
    <w:rsid w:val="00FE69E4"/>
    <w:rsid w:val="00FF1DD7"/>
    <w:rsid w:val="00FF4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45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4454"/>
    <w:pPr>
      <w:spacing w:after="0" w:line="240" w:lineRule="auto"/>
    </w:pPr>
  </w:style>
  <w:style w:type="paragraph" w:styleId="BodyText">
    <w:name w:val="Body Text"/>
    <w:basedOn w:val="Normal"/>
    <w:link w:val="BodyTextChar"/>
    <w:rsid w:val="00494454"/>
    <w:pPr>
      <w:spacing w:after="120"/>
    </w:pPr>
  </w:style>
  <w:style w:type="character" w:customStyle="1" w:styleId="BodyTextChar">
    <w:name w:val="Body Text Char"/>
    <w:basedOn w:val="DefaultParagraphFont"/>
    <w:link w:val="BodyText"/>
    <w:rsid w:val="00494454"/>
    <w:rPr>
      <w:rFonts w:ascii="Times New Roman" w:eastAsia="Times New Roman" w:hAnsi="Times New Roman" w:cs="Times New Roman"/>
      <w:sz w:val="24"/>
      <w:szCs w:val="24"/>
    </w:rPr>
  </w:style>
  <w:style w:type="paragraph" w:styleId="Header">
    <w:name w:val="header"/>
    <w:basedOn w:val="Normal"/>
    <w:link w:val="HeaderChar"/>
    <w:rsid w:val="00494454"/>
    <w:pPr>
      <w:tabs>
        <w:tab w:val="center" w:pos="4320"/>
        <w:tab w:val="right" w:pos="8640"/>
      </w:tabs>
    </w:pPr>
  </w:style>
  <w:style w:type="character" w:customStyle="1" w:styleId="HeaderChar">
    <w:name w:val="Header Char"/>
    <w:basedOn w:val="DefaultParagraphFont"/>
    <w:link w:val="Header"/>
    <w:rsid w:val="00494454"/>
    <w:rPr>
      <w:rFonts w:ascii="Times New Roman" w:eastAsia="Times New Roman" w:hAnsi="Times New Roman" w:cs="Times New Roman"/>
      <w:sz w:val="24"/>
      <w:szCs w:val="24"/>
    </w:rPr>
  </w:style>
  <w:style w:type="paragraph" w:styleId="PlainText">
    <w:name w:val="Plain Text"/>
    <w:basedOn w:val="Normal"/>
    <w:link w:val="PlainTextChar"/>
    <w:rsid w:val="00494454"/>
    <w:rPr>
      <w:szCs w:val="20"/>
    </w:rPr>
  </w:style>
  <w:style w:type="character" w:customStyle="1" w:styleId="PlainTextChar">
    <w:name w:val="Plain Text Char"/>
    <w:basedOn w:val="DefaultParagraphFont"/>
    <w:link w:val="PlainText"/>
    <w:rsid w:val="00494454"/>
    <w:rPr>
      <w:rFonts w:ascii="Times New Roman" w:eastAsia="Times New Roman" w:hAnsi="Times New Roman" w:cs="Times New Roman"/>
      <w:sz w:val="24"/>
      <w:szCs w:val="20"/>
    </w:rPr>
  </w:style>
  <w:style w:type="table" w:styleId="TableGrid">
    <w:name w:val="Table Grid"/>
    <w:basedOn w:val="TableNormal"/>
    <w:uiPriority w:val="59"/>
    <w:rsid w:val="00494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94454"/>
    <w:rPr>
      <w:sz w:val="16"/>
      <w:szCs w:val="16"/>
    </w:rPr>
  </w:style>
  <w:style w:type="paragraph" w:styleId="CommentText">
    <w:name w:val="annotation text"/>
    <w:basedOn w:val="Normal"/>
    <w:link w:val="CommentTextChar"/>
    <w:uiPriority w:val="99"/>
    <w:semiHidden/>
    <w:unhideWhenUsed/>
    <w:rsid w:val="00494454"/>
    <w:rPr>
      <w:sz w:val="20"/>
      <w:szCs w:val="20"/>
    </w:rPr>
  </w:style>
  <w:style w:type="character" w:customStyle="1" w:styleId="CommentTextChar">
    <w:name w:val="Comment Text Char"/>
    <w:basedOn w:val="DefaultParagraphFont"/>
    <w:link w:val="CommentText"/>
    <w:uiPriority w:val="99"/>
    <w:semiHidden/>
    <w:rsid w:val="00494454"/>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494454"/>
    <w:rPr>
      <w:sz w:val="20"/>
      <w:szCs w:val="20"/>
    </w:rPr>
  </w:style>
  <w:style w:type="character" w:customStyle="1" w:styleId="FootnoteTextChar">
    <w:name w:val="Footnote Text Char"/>
    <w:basedOn w:val="DefaultParagraphFont"/>
    <w:link w:val="FootnoteText"/>
    <w:uiPriority w:val="99"/>
    <w:semiHidden/>
    <w:rsid w:val="0049445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94454"/>
    <w:rPr>
      <w:vertAlign w:val="superscript"/>
    </w:rPr>
  </w:style>
  <w:style w:type="paragraph" w:styleId="BalloonText">
    <w:name w:val="Balloon Text"/>
    <w:basedOn w:val="Normal"/>
    <w:link w:val="BalloonTextChar"/>
    <w:uiPriority w:val="99"/>
    <w:semiHidden/>
    <w:unhideWhenUsed/>
    <w:rsid w:val="00494454"/>
    <w:rPr>
      <w:rFonts w:ascii="Tahoma" w:hAnsi="Tahoma" w:cs="Tahoma"/>
      <w:sz w:val="16"/>
      <w:szCs w:val="16"/>
    </w:rPr>
  </w:style>
  <w:style w:type="character" w:customStyle="1" w:styleId="BalloonTextChar">
    <w:name w:val="Balloon Text Char"/>
    <w:basedOn w:val="DefaultParagraphFont"/>
    <w:link w:val="BalloonText"/>
    <w:uiPriority w:val="99"/>
    <w:semiHidden/>
    <w:rsid w:val="00494454"/>
    <w:rPr>
      <w:rFonts w:ascii="Tahoma" w:eastAsia="Times New Roman" w:hAnsi="Tahoma" w:cs="Tahoma"/>
      <w:sz w:val="16"/>
      <w:szCs w:val="16"/>
    </w:rPr>
  </w:style>
  <w:style w:type="paragraph" w:styleId="ListParagraph">
    <w:name w:val="List Paragraph"/>
    <w:basedOn w:val="Normal"/>
    <w:uiPriority w:val="34"/>
    <w:qFormat/>
    <w:rsid w:val="00620D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45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4454"/>
    <w:pPr>
      <w:spacing w:after="0" w:line="240" w:lineRule="auto"/>
    </w:pPr>
  </w:style>
  <w:style w:type="paragraph" w:styleId="BodyText">
    <w:name w:val="Body Text"/>
    <w:basedOn w:val="Normal"/>
    <w:link w:val="BodyTextChar"/>
    <w:rsid w:val="00494454"/>
    <w:pPr>
      <w:spacing w:after="120"/>
    </w:pPr>
  </w:style>
  <w:style w:type="character" w:customStyle="1" w:styleId="BodyTextChar">
    <w:name w:val="Body Text Char"/>
    <w:basedOn w:val="DefaultParagraphFont"/>
    <w:link w:val="BodyText"/>
    <w:rsid w:val="00494454"/>
    <w:rPr>
      <w:rFonts w:ascii="Times New Roman" w:eastAsia="Times New Roman" w:hAnsi="Times New Roman" w:cs="Times New Roman"/>
      <w:sz w:val="24"/>
      <w:szCs w:val="24"/>
    </w:rPr>
  </w:style>
  <w:style w:type="paragraph" w:styleId="Header">
    <w:name w:val="header"/>
    <w:basedOn w:val="Normal"/>
    <w:link w:val="HeaderChar"/>
    <w:rsid w:val="00494454"/>
    <w:pPr>
      <w:tabs>
        <w:tab w:val="center" w:pos="4320"/>
        <w:tab w:val="right" w:pos="8640"/>
      </w:tabs>
    </w:pPr>
  </w:style>
  <w:style w:type="character" w:customStyle="1" w:styleId="HeaderChar">
    <w:name w:val="Header Char"/>
    <w:basedOn w:val="DefaultParagraphFont"/>
    <w:link w:val="Header"/>
    <w:rsid w:val="00494454"/>
    <w:rPr>
      <w:rFonts w:ascii="Times New Roman" w:eastAsia="Times New Roman" w:hAnsi="Times New Roman" w:cs="Times New Roman"/>
      <w:sz w:val="24"/>
      <w:szCs w:val="24"/>
    </w:rPr>
  </w:style>
  <w:style w:type="paragraph" w:styleId="PlainText">
    <w:name w:val="Plain Text"/>
    <w:basedOn w:val="Normal"/>
    <w:link w:val="PlainTextChar"/>
    <w:rsid w:val="00494454"/>
    <w:rPr>
      <w:szCs w:val="20"/>
    </w:rPr>
  </w:style>
  <w:style w:type="character" w:customStyle="1" w:styleId="PlainTextChar">
    <w:name w:val="Plain Text Char"/>
    <w:basedOn w:val="DefaultParagraphFont"/>
    <w:link w:val="PlainText"/>
    <w:rsid w:val="00494454"/>
    <w:rPr>
      <w:rFonts w:ascii="Times New Roman" w:eastAsia="Times New Roman" w:hAnsi="Times New Roman" w:cs="Times New Roman"/>
      <w:sz w:val="24"/>
      <w:szCs w:val="20"/>
    </w:rPr>
  </w:style>
  <w:style w:type="table" w:styleId="TableGrid">
    <w:name w:val="Table Grid"/>
    <w:basedOn w:val="TableNormal"/>
    <w:uiPriority w:val="59"/>
    <w:rsid w:val="00494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94454"/>
    <w:rPr>
      <w:sz w:val="16"/>
      <w:szCs w:val="16"/>
    </w:rPr>
  </w:style>
  <w:style w:type="paragraph" w:styleId="CommentText">
    <w:name w:val="annotation text"/>
    <w:basedOn w:val="Normal"/>
    <w:link w:val="CommentTextChar"/>
    <w:uiPriority w:val="99"/>
    <w:semiHidden/>
    <w:unhideWhenUsed/>
    <w:rsid w:val="00494454"/>
    <w:rPr>
      <w:sz w:val="20"/>
      <w:szCs w:val="20"/>
    </w:rPr>
  </w:style>
  <w:style w:type="character" w:customStyle="1" w:styleId="CommentTextChar">
    <w:name w:val="Comment Text Char"/>
    <w:basedOn w:val="DefaultParagraphFont"/>
    <w:link w:val="CommentText"/>
    <w:uiPriority w:val="99"/>
    <w:semiHidden/>
    <w:rsid w:val="00494454"/>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494454"/>
    <w:rPr>
      <w:sz w:val="20"/>
      <w:szCs w:val="20"/>
    </w:rPr>
  </w:style>
  <w:style w:type="character" w:customStyle="1" w:styleId="FootnoteTextChar">
    <w:name w:val="Footnote Text Char"/>
    <w:basedOn w:val="DefaultParagraphFont"/>
    <w:link w:val="FootnoteText"/>
    <w:uiPriority w:val="99"/>
    <w:semiHidden/>
    <w:rsid w:val="0049445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94454"/>
    <w:rPr>
      <w:vertAlign w:val="superscript"/>
    </w:rPr>
  </w:style>
  <w:style w:type="paragraph" w:styleId="BalloonText">
    <w:name w:val="Balloon Text"/>
    <w:basedOn w:val="Normal"/>
    <w:link w:val="BalloonTextChar"/>
    <w:uiPriority w:val="99"/>
    <w:semiHidden/>
    <w:unhideWhenUsed/>
    <w:rsid w:val="00494454"/>
    <w:rPr>
      <w:rFonts w:ascii="Tahoma" w:hAnsi="Tahoma" w:cs="Tahoma"/>
      <w:sz w:val="16"/>
      <w:szCs w:val="16"/>
    </w:rPr>
  </w:style>
  <w:style w:type="character" w:customStyle="1" w:styleId="BalloonTextChar">
    <w:name w:val="Balloon Text Char"/>
    <w:basedOn w:val="DefaultParagraphFont"/>
    <w:link w:val="BalloonText"/>
    <w:uiPriority w:val="99"/>
    <w:semiHidden/>
    <w:rsid w:val="00494454"/>
    <w:rPr>
      <w:rFonts w:ascii="Tahoma" w:eastAsia="Times New Roman" w:hAnsi="Tahoma" w:cs="Tahoma"/>
      <w:sz w:val="16"/>
      <w:szCs w:val="16"/>
    </w:rPr>
  </w:style>
  <w:style w:type="paragraph" w:styleId="ListParagraph">
    <w:name w:val="List Paragraph"/>
    <w:basedOn w:val="Normal"/>
    <w:uiPriority w:val="34"/>
    <w:qFormat/>
    <w:rsid w:val="00620D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TBusch</dc:creator>
  <cp:lastModifiedBy>Alemayehu Lemma Wolde</cp:lastModifiedBy>
  <cp:revision>2</cp:revision>
  <cp:lastPrinted>2017-04-20T07:10:00Z</cp:lastPrinted>
  <dcterms:created xsi:type="dcterms:W3CDTF">2017-04-20T08:57:00Z</dcterms:created>
  <dcterms:modified xsi:type="dcterms:W3CDTF">2017-04-20T08:57:00Z</dcterms:modified>
</cp:coreProperties>
</file>